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81CC">
      <w:pPr>
        <w:spacing w:line="360" w:lineRule="auto"/>
        <w:jc w:val="center"/>
        <w:outlineLvl w:val="0"/>
        <w:rPr>
          <w:rFonts w:ascii="Times New Roman" w:hAnsi="Times New Roman" w:eastAsia="宋体" w:cs="Times New Roman"/>
          <w:b/>
          <w:color w:val="auto"/>
          <w:sz w:val="36"/>
          <w:szCs w:val="36"/>
          <w:highlight w:val="none"/>
        </w:rPr>
      </w:pPr>
      <w:bookmarkStart w:id="2" w:name="_GoBack"/>
      <w:bookmarkEnd w:id="2"/>
      <w:bookmarkStart w:id="0" w:name="_Toc99301424"/>
      <w:r>
        <w:rPr>
          <w:rFonts w:ascii="Times New Roman" w:hAnsi="Times New Roman" w:eastAsia="宋体" w:cs="Times New Roman"/>
          <w:b/>
          <w:color w:val="auto"/>
          <w:sz w:val="36"/>
          <w:szCs w:val="36"/>
          <w:highlight w:val="none"/>
        </w:rPr>
        <w:t>采购需求</w:t>
      </w:r>
      <w:bookmarkEnd w:id="0"/>
    </w:p>
    <w:p w14:paraId="41F05ABE">
      <w:pPr>
        <w:keepNext/>
        <w:keepLines/>
        <w:adjustRightInd w:val="0"/>
        <w:spacing w:beforeLines="0" w:line="360" w:lineRule="auto"/>
        <w:jc w:val="left"/>
        <w:textAlignment w:val="baseline"/>
        <w:outlineLvl w:val="1"/>
        <w:rPr>
          <w:rFonts w:hint="eastAsia" w:ascii="Times New Roman" w:hAnsi="Times New Roman" w:eastAsia="宋体" w:cs="Times New Roman"/>
          <w:b/>
          <w:bCs/>
          <w:color w:val="auto"/>
          <w:kern w:val="0"/>
          <w:sz w:val="24"/>
          <w:szCs w:val="28"/>
          <w:highlight w:val="none"/>
        </w:rPr>
      </w:pPr>
      <w:r>
        <w:rPr>
          <w:rFonts w:hint="eastAsia" w:ascii="Times New Roman" w:hAnsi="Times New Roman" w:eastAsia="宋体" w:cs="Times New Roman"/>
          <w:b/>
          <w:bCs/>
          <w:color w:val="auto"/>
          <w:kern w:val="0"/>
          <w:sz w:val="24"/>
          <w:szCs w:val="28"/>
          <w:highlight w:val="none"/>
          <w:lang w:eastAsia="zh-CN"/>
        </w:rPr>
        <w:t>一、</w:t>
      </w:r>
      <w:r>
        <w:rPr>
          <w:rFonts w:hint="eastAsia" w:ascii="Times New Roman" w:hAnsi="Times New Roman" w:eastAsia="宋体" w:cs="Times New Roman"/>
          <w:b/>
          <w:bCs/>
          <w:color w:val="auto"/>
          <w:kern w:val="0"/>
          <w:sz w:val="24"/>
          <w:szCs w:val="28"/>
          <w:highlight w:val="none"/>
        </w:rPr>
        <w:t>采购标的</w:t>
      </w:r>
    </w:p>
    <w:p w14:paraId="671DF6E7">
      <w:pPr>
        <w:widowControl w:val="0"/>
        <w:tabs>
          <w:tab w:val="left" w:pos="567"/>
        </w:tabs>
        <w:spacing w:before="0" w:beforeLines="0" w:line="360" w:lineRule="auto"/>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1.采购标的</w:t>
      </w:r>
    </w:p>
    <w:tbl>
      <w:tblPr>
        <w:tblStyle w:val="2"/>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313"/>
        <w:gridCol w:w="804"/>
        <w:gridCol w:w="1751"/>
      </w:tblGrid>
      <w:tr w14:paraId="1D27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5C8861EF">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bookmarkStart w:id="1" w:name="_Hlk194495906"/>
            <w:r>
              <w:rPr>
                <w:rFonts w:hint="eastAsia" w:ascii="宋体" w:hAnsi="宋体" w:eastAsia="宋体" w:cs="宋体"/>
                <w:i w:val="0"/>
                <w:iCs w:val="0"/>
                <w:color w:val="auto"/>
                <w:kern w:val="0"/>
                <w:sz w:val="24"/>
                <w:szCs w:val="24"/>
                <w:highlight w:val="none"/>
                <w:u w:val="none"/>
                <w:lang w:val="en-US" w:eastAsia="zh-CN" w:bidi="ar"/>
              </w:rPr>
              <w:t>序号</w:t>
            </w:r>
          </w:p>
        </w:tc>
        <w:tc>
          <w:tcPr>
            <w:tcW w:w="5313" w:type="dxa"/>
            <w:vAlign w:val="center"/>
          </w:tcPr>
          <w:p w14:paraId="5E8B7CE4">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804" w:type="dxa"/>
            <w:vAlign w:val="center"/>
          </w:tcPr>
          <w:p w14:paraId="154E8C50">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751" w:type="dxa"/>
            <w:vAlign w:val="center"/>
          </w:tcPr>
          <w:p w14:paraId="2F0F5A1C">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r>
      <w:tr w14:paraId="75CE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vAlign w:val="center"/>
          </w:tcPr>
          <w:p w14:paraId="70F52654">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313" w:type="dxa"/>
            <w:vAlign w:val="center"/>
          </w:tcPr>
          <w:p w14:paraId="0F287410">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北京市生态环境局2026年政务云租用采购项目</w:t>
            </w:r>
          </w:p>
        </w:tc>
        <w:tc>
          <w:tcPr>
            <w:tcW w:w="804" w:type="dxa"/>
            <w:vAlign w:val="center"/>
          </w:tcPr>
          <w:p w14:paraId="6D104220">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751" w:type="dxa"/>
            <w:vAlign w:val="center"/>
          </w:tcPr>
          <w:p w14:paraId="06BD810D">
            <w:pPr>
              <w:keepNext w:val="0"/>
              <w:keepLines w:val="0"/>
              <w:widowControl/>
              <w:suppressLineNumbers w:val="0"/>
              <w:spacing w:beforeLines="0"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r>
      <w:bookmarkEnd w:id="1"/>
    </w:tbl>
    <w:p w14:paraId="2B750971">
      <w:pPr>
        <w:keepNext w:val="0"/>
        <w:keepLines w:val="0"/>
        <w:pageBreakBefore w:val="0"/>
        <w:widowControl w:val="0"/>
        <w:tabs>
          <w:tab w:val="left" w:pos="1425"/>
        </w:tabs>
        <w:kinsoku/>
        <w:wordWrap/>
        <w:overflowPunct/>
        <w:topLinePunct w:val="0"/>
        <w:autoSpaceDE/>
        <w:autoSpaceDN/>
        <w:bidi w:val="0"/>
        <w:adjustRightInd w:val="0"/>
        <w:snapToGrid/>
        <w:spacing w:before="0" w:beforeLines="0" w:line="360" w:lineRule="auto"/>
        <w:ind w:left="0" w:leftChars="0"/>
        <w:textAlignment w:val="auto"/>
        <w:outlineLvl w:val="9"/>
        <w:rPr>
          <w:rFonts w:hint="eastAsia" w:ascii="Times New Roman" w:hAnsi="Times New Roman" w:eastAsia="宋体" w:cs="Times New Roman"/>
          <w:b/>
          <w:bCs/>
          <w:color w:val="auto"/>
          <w:sz w:val="24"/>
          <w:highlight w:val="none"/>
          <w:lang w:val="en-US" w:eastAsia="zh-CN"/>
        </w:rPr>
      </w:pPr>
    </w:p>
    <w:p w14:paraId="28452395">
      <w:pPr>
        <w:keepNext w:val="0"/>
        <w:keepLines w:val="0"/>
        <w:pageBreakBefore w:val="0"/>
        <w:widowControl w:val="0"/>
        <w:tabs>
          <w:tab w:val="left" w:pos="1425"/>
        </w:tabs>
        <w:kinsoku/>
        <w:wordWrap/>
        <w:overflowPunct/>
        <w:topLinePunct w:val="0"/>
        <w:autoSpaceDE/>
        <w:autoSpaceDN/>
        <w:bidi w:val="0"/>
        <w:adjustRightInd w:val="0"/>
        <w:snapToGrid/>
        <w:spacing w:before="0" w:beforeLines="0" w:line="360" w:lineRule="auto"/>
        <w:ind w:left="0" w:leftChars="0"/>
        <w:textAlignment w:val="auto"/>
        <w:outlineLvl w:val="9"/>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2.</w:t>
      </w:r>
      <w:r>
        <w:rPr>
          <w:rFonts w:ascii="Times New Roman" w:hAnsi="Times New Roman" w:eastAsia="宋体" w:cs="Times New Roman"/>
          <w:b/>
          <w:bCs/>
          <w:color w:val="auto"/>
          <w:sz w:val="24"/>
          <w:highlight w:val="none"/>
        </w:rPr>
        <w:t>项目背景</w:t>
      </w:r>
    </w:p>
    <w:p w14:paraId="08477FAA">
      <w:pPr>
        <w:widowControl/>
        <w:spacing w:beforeLines="0"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依据《北京市市级政务云管理办法》等政策文件要求，</w:t>
      </w:r>
      <w:r>
        <w:rPr>
          <w:rFonts w:hint="eastAsia" w:ascii="Times New Roman" w:hAnsi="Times New Roman" w:eastAsia="宋体" w:cs="Times New Roman"/>
          <w:color w:val="auto"/>
          <w:sz w:val="24"/>
          <w:highlight w:val="none"/>
        </w:rPr>
        <w:t>依托北京市市级政务云集约化建设成果，充分利用政务云在资源整合、统一管理及标准化服务方面的优势，通过租用市级政务云</w:t>
      </w:r>
      <w:r>
        <w:rPr>
          <w:rFonts w:hint="eastAsia" w:ascii="Times New Roman" w:hAnsi="Times New Roman" w:eastAsia="宋体" w:cs="Times New Roman"/>
          <w:color w:val="auto"/>
          <w:sz w:val="24"/>
          <w:highlight w:val="none"/>
          <w:lang w:eastAsia="zh-CN"/>
        </w:rPr>
        <w:t>资源</w:t>
      </w:r>
      <w:r>
        <w:rPr>
          <w:rFonts w:hint="eastAsia" w:ascii="Times New Roman" w:hAnsi="Times New Roman" w:eastAsia="宋体" w:cs="Times New Roman"/>
          <w:color w:val="auto"/>
          <w:sz w:val="24"/>
          <w:highlight w:val="none"/>
        </w:rPr>
        <w:t>，为市生态环境局及直属单</w:t>
      </w:r>
      <w:r>
        <w:rPr>
          <w:rFonts w:hint="eastAsia" w:ascii="Times New Roman" w:hAnsi="Times New Roman" w:eastAsia="宋体" w:cs="Times New Roman"/>
          <w:color w:val="auto"/>
          <w:sz w:val="24"/>
          <w:highlight w:val="none"/>
          <w:lang w:val="en-US" w:eastAsia="zh-CN"/>
        </w:rPr>
        <w:t>位</w:t>
      </w:r>
      <w:r>
        <w:rPr>
          <w:rFonts w:hint="eastAsia" w:ascii="Times New Roman" w:hAnsi="Times New Roman" w:eastAsia="宋体" w:cs="Times New Roman"/>
          <w:color w:val="auto"/>
          <w:sz w:val="24"/>
          <w:highlight w:val="none"/>
        </w:rPr>
        <w:t>提供安全可靠、运行稳定的系统运行环境。</w:t>
      </w:r>
    </w:p>
    <w:p w14:paraId="2CEAA06C">
      <w:pPr>
        <w:widowControl/>
        <w:spacing w:beforeLines="0"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本次</w:t>
      </w:r>
      <w:r>
        <w:rPr>
          <w:rFonts w:hint="eastAsia" w:ascii="Times New Roman" w:hAnsi="Times New Roman" w:eastAsia="宋体" w:cs="Times New Roman"/>
          <w:color w:val="auto"/>
          <w:sz w:val="24"/>
          <w:highlight w:val="none"/>
          <w:lang w:val="en-US" w:eastAsia="zh-CN"/>
        </w:rPr>
        <w:t>涉及市生态环境局及直属单位</w:t>
      </w:r>
      <w:r>
        <w:rPr>
          <w:rFonts w:hint="eastAsia" w:ascii="Times New Roman" w:hAnsi="Times New Roman" w:eastAsia="宋体" w:cs="Times New Roman"/>
          <w:color w:val="auto"/>
          <w:sz w:val="24"/>
          <w:highlight w:val="none"/>
        </w:rPr>
        <w:t>18个</w:t>
      </w:r>
      <w:r>
        <w:rPr>
          <w:rFonts w:hint="eastAsia" w:ascii="Times New Roman" w:hAnsi="Times New Roman" w:eastAsia="宋体" w:cs="Times New Roman"/>
          <w:color w:val="auto"/>
          <w:sz w:val="24"/>
          <w:highlight w:val="none"/>
          <w:lang w:val="en-US" w:eastAsia="zh-CN"/>
        </w:rPr>
        <w:t>入云</w:t>
      </w:r>
      <w:r>
        <w:rPr>
          <w:rFonts w:hint="eastAsia" w:ascii="Times New Roman" w:hAnsi="Times New Roman" w:eastAsia="宋体" w:cs="Times New Roman"/>
          <w:color w:val="auto"/>
          <w:sz w:val="24"/>
          <w:highlight w:val="none"/>
        </w:rPr>
        <w:t>应用系统</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目前全部</w:t>
      </w:r>
      <w:r>
        <w:rPr>
          <w:rFonts w:hint="eastAsia" w:ascii="Times New Roman" w:hAnsi="Times New Roman" w:eastAsia="宋体" w:cs="Times New Roman"/>
          <w:color w:val="auto"/>
          <w:sz w:val="24"/>
          <w:highlight w:val="none"/>
        </w:rPr>
        <w:t>部署在</w:t>
      </w:r>
      <w:r>
        <w:rPr>
          <w:rFonts w:hint="eastAsia" w:ascii="Times New Roman" w:hAnsi="Times New Roman" w:eastAsia="宋体" w:cs="Times New Roman"/>
          <w:color w:val="auto"/>
          <w:sz w:val="24"/>
          <w:highlight w:val="none"/>
          <w:lang w:val="en-US" w:eastAsia="zh-CN"/>
        </w:rPr>
        <w:t>市级</w:t>
      </w:r>
      <w:r>
        <w:rPr>
          <w:rFonts w:hint="eastAsia" w:ascii="Times New Roman" w:hAnsi="Times New Roman" w:eastAsia="宋体" w:cs="Times New Roman"/>
          <w:color w:val="auto"/>
          <w:sz w:val="24"/>
          <w:highlight w:val="none"/>
        </w:rPr>
        <w:t>政务云平台，</w:t>
      </w:r>
      <w:r>
        <w:rPr>
          <w:rFonts w:hint="eastAsia" w:ascii="Times New Roman" w:hAnsi="Times New Roman" w:eastAsia="宋体" w:cs="Times New Roman"/>
          <w:color w:val="auto"/>
          <w:sz w:val="24"/>
          <w:highlight w:val="none"/>
          <w:lang w:eastAsia="zh-CN"/>
        </w:rPr>
        <w:t>需</w:t>
      </w:r>
      <w:r>
        <w:rPr>
          <w:rFonts w:hint="eastAsia" w:ascii="Times New Roman" w:hAnsi="Times New Roman" w:eastAsia="宋体" w:cs="Times New Roman"/>
          <w:color w:val="auto"/>
          <w:sz w:val="24"/>
          <w:highlight w:val="none"/>
          <w:lang w:val="en-US" w:eastAsia="zh-CN"/>
        </w:rPr>
        <w:t>进一步</w:t>
      </w:r>
      <w:r>
        <w:rPr>
          <w:rFonts w:hint="eastAsia" w:ascii="Times New Roman" w:hAnsi="Times New Roman" w:eastAsia="宋体" w:cs="Times New Roman"/>
          <w:color w:val="auto"/>
          <w:sz w:val="24"/>
          <w:highlight w:val="none"/>
        </w:rPr>
        <w:t>优化各系统在市级政务云平台上所使用的政务云服务资源配置，强化系统性能与可靠性，提升整体运行稳定性。在此基础上，积极推进云资源使用效率优化，实现成本效益最大化；同时统筹集约云上扩展服务内容，加强基础服务的整合与共享，构建一体化服务体系，持续完善信息化支撑保障能力，全面赋能生态环境治理。</w:t>
      </w:r>
    </w:p>
    <w:p w14:paraId="165BACD6">
      <w:pPr>
        <w:spacing w:beforeLines="0" w:line="360" w:lineRule="auto"/>
        <w:rPr>
          <w:rFonts w:ascii="Times New Roman" w:hAnsi="Times New Roman" w:eastAsia="宋体" w:cs="Times New Roman"/>
          <w:b/>
          <w:bCs/>
          <w:color w:val="auto"/>
          <w:sz w:val="24"/>
          <w:highlight w:val="none"/>
        </w:rPr>
      </w:pPr>
    </w:p>
    <w:p w14:paraId="2974785B">
      <w:pPr>
        <w:keepNext/>
        <w:keepLines/>
        <w:adjustRightInd w:val="0"/>
        <w:spacing w:beforeLines="0" w:line="360" w:lineRule="auto"/>
        <w:jc w:val="left"/>
        <w:textAlignment w:val="baseline"/>
        <w:outlineLvl w:val="1"/>
        <w:rPr>
          <w:rFonts w:ascii="Times New Roman" w:hAnsi="Times New Roman" w:eastAsia="宋体" w:cs="Times New Roman"/>
          <w:b/>
          <w:bCs/>
          <w:color w:val="auto"/>
          <w:kern w:val="0"/>
          <w:sz w:val="24"/>
          <w:szCs w:val="28"/>
          <w:highlight w:val="none"/>
        </w:rPr>
      </w:pPr>
      <w:r>
        <w:rPr>
          <w:rFonts w:hint="eastAsia" w:ascii="Times New Roman" w:hAnsi="Times New Roman" w:eastAsia="宋体" w:cs="Times New Roman"/>
          <w:b/>
          <w:bCs/>
          <w:color w:val="auto"/>
          <w:kern w:val="0"/>
          <w:sz w:val="24"/>
          <w:szCs w:val="28"/>
          <w:highlight w:val="none"/>
          <w:lang w:eastAsia="zh-CN"/>
        </w:rPr>
        <w:t>二、</w:t>
      </w:r>
      <w:r>
        <w:rPr>
          <w:rFonts w:ascii="Times New Roman" w:hAnsi="Times New Roman" w:eastAsia="宋体" w:cs="Times New Roman"/>
          <w:b/>
          <w:bCs/>
          <w:color w:val="auto"/>
          <w:kern w:val="0"/>
          <w:sz w:val="24"/>
          <w:szCs w:val="28"/>
          <w:highlight w:val="none"/>
        </w:rPr>
        <w:t>商务要求</w:t>
      </w:r>
    </w:p>
    <w:p w14:paraId="068D7998">
      <w:pPr>
        <w:spacing w:beforeLines="0" w:line="360" w:lineRule="auto"/>
        <w:rPr>
          <w:rFonts w:ascii="Times New Roman" w:hAnsi="Times New Roman" w:eastAsia="宋体" w:cs="Times New Roman"/>
          <w:b/>
          <w:i/>
          <w:color w:val="auto"/>
          <w:highlight w:val="none"/>
        </w:rPr>
      </w:pPr>
      <w:r>
        <w:rPr>
          <w:rFonts w:hint="eastAsia" w:ascii="Times New Roman" w:hAnsi="Times New Roman" w:eastAsia="宋体" w:cs="Times New Roman"/>
          <w:b/>
          <w:bCs/>
          <w:color w:val="auto"/>
          <w:sz w:val="24"/>
          <w:highlight w:val="none"/>
          <w:lang w:val="en-US" w:eastAsia="zh-CN"/>
        </w:rPr>
        <w:t>1.</w:t>
      </w:r>
      <w:r>
        <w:rPr>
          <w:rFonts w:ascii="Times New Roman" w:hAnsi="Times New Roman" w:eastAsia="宋体" w:cs="Times New Roman"/>
          <w:b/>
          <w:color w:val="auto"/>
          <w:sz w:val="24"/>
          <w:highlight w:val="none"/>
        </w:rPr>
        <w:t>实施的时间和地点</w:t>
      </w:r>
    </w:p>
    <w:p w14:paraId="506477D9">
      <w:pPr>
        <w:spacing w:beforeLines="0" w:line="360" w:lineRule="auto"/>
        <w:ind w:firstLine="480" w:firstLineChars="200"/>
        <w:rPr>
          <w:rFonts w:ascii="Times New Roman" w:hAnsi="Times New Roman" w:eastAsia="宋体" w:cs="Times New Roman"/>
          <w:snapToGrid w:val="0"/>
          <w:color w:val="auto"/>
          <w:sz w:val="24"/>
          <w:highlight w:val="none"/>
        </w:rPr>
      </w:pPr>
      <w:r>
        <w:rPr>
          <w:rFonts w:ascii="Times New Roman" w:hAnsi="Times New Roman" w:eastAsia="宋体" w:cs="Times New Roman"/>
          <w:snapToGrid w:val="0"/>
          <w:color w:val="auto"/>
          <w:sz w:val="24"/>
          <w:highlight w:val="none"/>
        </w:rPr>
        <w:t>实施时间：</w:t>
      </w:r>
      <w:r>
        <w:rPr>
          <w:rFonts w:hint="eastAsia" w:ascii="Times New Roman" w:hAnsi="Times New Roman" w:eastAsia="宋体" w:cs="Times New Roman"/>
          <w:color w:val="auto"/>
          <w:sz w:val="24"/>
          <w:highlight w:val="none"/>
          <w:lang w:eastAsia="zh-CN"/>
        </w:rPr>
        <w:t>自</w:t>
      </w:r>
      <w:r>
        <w:rPr>
          <w:rFonts w:hint="eastAsia" w:ascii="Times New Roman" w:hAnsi="Times New Roman" w:eastAsia="宋体" w:cs="Times New Roman"/>
          <w:color w:val="auto"/>
          <w:sz w:val="24"/>
          <w:highlight w:val="none"/>
          <w:lang w:val="en-US" w:eastAsia="zh-CN"/>
        </w:rPr>
        <w:t>2026年7月1日起至2027年5月31日止。</w:t>
      </w:r>
    </w:p>
    <w:p w14:paraId="50EF047F">
      <w:pPr>
        <w:spacing w:beforeLines="0" w:line="360" w:lineRule="auto"/>
        <w:ind w:firstLine="480" w:firstLineChars="200"/>
        <w:rPr>
          <w:rFonts w:hint="eastAsia" w:ascii="Times New Roman" w:hAnsi="Times New Roman" w:eastAsia="宋体" w:cs="Times New Roman"/>
          <w:snapToGrid w:val="0"/>
          <w:color w:val="auto"/>
          <w:sz w:val="24"/>
          <w:highlight w:val="none"/>
          <w:lang w:eastAsia="zh-CN"/>
        </w:rPr>
      </w:pPr>
      <w:r>
        <w:rPr>
          <w:rFonts w:ascii="Times New Roman" w:hAnsi="Times New Roman" w:eastAsia="宋体" w:cs="Times New Roman"/>
          <w:snapToGrid w:val="0"/>
          <w:color w:val="auto"/>
          <w:sz w:val="24"/>
          <w:highlight w:val="none"/>
        </w:rPr>
        <w:t>实施地点：</w:t>
      </w:r>
      <w:r>
        <w:rPr>
          <w:rFonts w:hint="eastAsia" w:ascii="宋体" w:hAnsi="宋体" w:eastAsia="宋体" w:cs="宋体"/>
          <w:color w:val="auto"/>
          <w:sz w:val="24"/>
          <w:highlight w:val="none"/>
          <w:lang w:eastAsia="zh-CN"/>
        </w:rPr>
        <w:t>北京市政务云机房</w:t>
      </w:r>
    </w:p>
    <w:p w14:paraId="5538EA34">
      <w:pPr>
        <w:spacing w:beforeLines="0" w:line="360" w:lineRule="auto"/>
        <w:rPr>
          <w:rFonts w:ascii="Times New Roman" w:hAnsi="Times New Roman" w:eastAsia="宋体" w:cs="Times New Roman"/>
          <w:b/>
          <w:color w:val="auto"/>
          <w:highlight w:val="none"/>
        </w:rPr>
      </w:pPr>
      <w:r>
        <w:rPr>
          <w:rFonts w:hint="eastAsia" w:ascii="Times New Roman" w:hAnsi="Times New Roman" w:eastAsia="宋体" w:cs="Times New Roman"/>
          <w:b/>
          <w:bCs/>
          <w:color w:val="auto"/>
          <w:sz w:val="24"/>
          <w:highlight w:val="none"/>
          <w:lang w:val="en-US" w:eastAsia="zh-CN"/>
        </w:rPr>
        <w:t>2.</w:t>
      </w:r>
      <w:r>
        <w:rPr>
          <w:rFonts w:ascii="Times New Roman" w:hAnsi="Times New Roman" w:eastAsia="宋体" w:cs="Times New Roman"/>
          <w:b/>
          <w:color w:val="auto"/>
          <w:sz w:val="24"/>
          <w:highlight w:val="none"/>
        </w:rPr>
        <w:t>付款条件</w:t>
      </w:r>
    </w:p>
    <w:p w14:paraId="0F84097A">
      <w:pPr>
        <w:pageBreakBefore w:val="0"/>
        <w:kinsoku/>
        <w:overflowPunct/>
        <w:topLinePunct w:val="0"/>
        <w:bidi w:val="0"/>
        <w:spacing w:beforeLines="0"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合同生效后30个工作日内，乙方向甲方出具等额发票后，甲方向乙方支付合同总额的约72%。工作成果全部验收合格后30 个工作日内，乙方向甲方出具等额发票后，甲方向乙方支付合同总额的约28 %。</w:t>
      </w:r>
    </w:p>
    <w:p w14:paraId="2BA1DD5B">
      <w:pPr>
        <w:spacing w:beforeLines="0" w:line="360" w:lineRule="auto"/>
        <w:rPr>
          <w:rFonts w:ascii="Times New Roman" w:hAnsi="Times New Roman" w:eastAsia="宋体" w:cs="Times New Roman"/>
          <w:color w:val="auto"/>
          <w:sz w:val="24"/>
          <w:highlight w:val="none"/>
        </w:rPr>
      </w:pPr>
    </w:p>
    <w:p w14:paraId="3C60B4A6">
      <w:pPr>
        <w:keepNext/>
        <w:keepLines/>
        <w:adjustRightInd w:val="0"/>
        <w:spacing w:beforeLines="0" w:line="360" w:lineRule="auto"/>
        <w:jc w:val="left"/>
        <w:textAlignment w:val="baseline"/>
        <w:outlineLvl w:val="1"/>
        <w:rPr>
          <w:rFonts w:ascii="Times New Roman" w:hAnsi="Times New Roman" w:eastAsia="宋体" w:cs="Times New Roman"/>
          <w:b/>
          <w:bCs/>
          <w:color w:val="auto"/>
          <w:kern w:val="0"/>
          <w:sz w:val="24"/>
          <w:szCs w:val="28"/>
          <w:highlight w:val="none"/>
        </w:rPr>
      </w:pPr>
      <w:r>
        <w:rPr>
          <w:rFonts w:hint="eastAsia" w:ascii="Times New Roman" w:hAnsi="Times New Roman" w:eastAsia="宋体" w:cs="Times New Roman"/>
          <w:b/>
          <w:bCs/>
          <w:color w:val="auto"/>
          <w:kern w:val="0"/>
          <w:sz w:val="24"/>
          <w:szCs w:val="28"/>
          <w:highlight w:val="none"/>
          <w:lang w:eastAsia="zh-CN"/>
        </w:rPr>
        <w:t>三、</w:t>
      </w:r>
      <w:r>
        <w:rPr>
          <w:rFonts w:ascii="Times New Roman" w:hAnsi="Times New Roman" w:eastAsia="宋体" w:cs="Times New Roman"/>
          <w:b/>
          <w:bCs/>
          <w:color w:val="auto"/>
          <w:kern w:val="0"/>
          <w:sz w:val="24"/>
          <w:szCs w:val="28"/>
          <w:highlight w:val="none"/>
        </w:rPr>
        <w:t>技术要求</w:t>
      </w:r>
    </w:p>
    <w:p w14:paraId="25A4552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9"/>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1.基本要求</w:t>
      </w:r>
    </w:p>
    <w:p w14:paraId="5F7638A9">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1.1采购标的需实现的功能或者目标</w:t>
      </w:r>
    </w:p>
    <w:p w14:paraId="02B7F5C7">
      <w:pPr>
        <w:pageBreakBefore w:val="0"/>
        <w:numPr>
          <w:ilvl w:val="0"/>
          <w:numId w:val="0"/>
        </w:numPr>
        <w:kinsoku/>
        <w:wordWrap w:val="0"/>
        <w:overflowPunct/>
        <w:topLinePunct w:val="0"/>
        <w:bidi w:val="0"/>
        <w:spacing w:beforeLines="0" w:line="360" w:lineRule="auto"/>
        <w:jc w:val="both"/>
        <w:rPr>
          <w:rFonts w:hint="default" w:ascii="Calibri" w:hAnsi="Calibri" w:eastAsia="宋体" w:cs="Calibri"/>
          <w:color w:val="auto"/>
          <w:sz w:val="21"/>
          <w:szCs w:val="22"/>
          <w:highlight w:val="none"/>
          <w:lang w:val="en-US" w:eastAsia="zh" w:bidi="ar-SA"/>
        </w:rPr>
      </w:pPr>
      <w:r>
        <w:rPr>
          <w:rFonts w:hint="eastAsia" w:ascii="Calibri" w:hAnsi="Calibri" w:eastAsia="宋体" w:cs="Times New Roman"/>
          <w:b w:val="0"/>
          <w:bCs w:val="0"/>
          <w:color w:val="auto"/>
          <w:kern w:val="0"/>
          <w:sz w:val="24"/>
          <w:szCs w:val="28"/>
          <w:highlight w:val="none"/>
          <w:lang w:val="en-US" w:eastAsia="zh-CN" w:bidi="ar-SA"/>
        </w:rPr>
        <w:t>(1)云资源及</w:t>
      </w:r>
      <w:r>
        <w:rPr>
          <w:rFonts w:ascii="Calibri" w:hAnsi="Calibri" w:eastAsia="宋体" w:cs="Calibri"/>
          <w:color w:val="auto"/>
          <w:sz w:val="24"/>
          <w:szCs w:val="22"/>
          <w:highlight w:val="none"/>
          <w:lang w:val="zh-CN" w:eastAsia="zh-CN" w:bidi="ar-SA"/>
        </w:rPr>
        <w:t>云服务需求</w:t>
      </w:r>
    </w:p>
    <w:p w14:paraId="7FEBD0EB">
      <w:pPr>
        <w:pageBreakBefore w:val="0"/>
        <w:kinsoku/>
        <w:overflowPunct/>
        <w:topLinePunct w:val="0"/>
        <w:bidi w:val="0"/>
        <w:spacing w:beforeLines="0" w:line="360" w:lineRule="auto"/>
        <w:ind w:firstLine="480" w:firstLineChars="200"/>
        <w:rPr>
          <w:rFonts w:ascii="Times New Roman" w:hAnsi="Times New Roman" w:eastAsia="宋体" w:cs="Times New Roman"/>
          <w:color w:val="auto"/>
          <w:sz w:val="24"/>
          <w:highlight w:val="none"/>
          <w:lang w:val="zh-CN"/>
        </w:rPr>
      </w:pPr>
      <w:r>
        <w:rPr>
          <w:rFonts w:ascii="Times New Roman" w:hAnsi="Times New Roman" w:eastAsia="宋体" w:cs="Times New Roman"/>
          <w:color w:val="auto"/>
          <w:sz w:val="24"/>
          <w:highlight w:val="none"/>
          <w:lang w:val="zh-CN"/>
        </w:rPr>
        <w:t>根据项目运行情况，本项目</w:t>
      </w:r>
      <w:r>
        <w:rPr>
          <w:rFonts w:hint="eastAsia" w:ascii="Times New Roman" w:hAnsi="Times New Roman" w:eastAsia="宋体" w:cs="Times New Roman"/>
          <w:color w:val="auto"/>
          <w:sz w:val="24"/>
          <w:highlight w:val="none"/>
          <w:lang w:val="zh-CN"/>
        </w:rPr>
        <w:t>汇总全部</w:t>
      </w:r>
      <w:r>
        <w:rPr>
          <w:rFonts w:ascii="Times New Roman" w:hAnsi="Times New Roman" w:eastAsia="宋体" w:cs="Times New Roman"/>
          <w:color w:val="auto"/>
          <w:sz w:val="24"/>
          <w:highlight w:val="none"/>
          <w:lang w:val="zh-CN"/>
        </w:rPr>
        <w:t>资源部署需求，</w:t>
      </w:r>
      <w:r>
        <w:rPr>
          <w:rFonts w:ascii="Times New Roman" w:hAnsi="Times New Roman" w:eastAsia="宋体" w:cs="Times New Roman"/>
          <w:color w:val="auto"/>
          <w:sz w:val="24"/>
          <w:highlight w:val="none"/>
        </w:rPr>
        <w:t>情况</w:t>
      </w:r>
      <w:r>
        <w:rPr>
          <w:rFonts w:ascii="Times New Roman" w:hAnsi="Times New Roman" w:eastAsia="宋体" w:cs="Times New Roman"/>
          <w:color w:val="auto"/>
          <w:sz w:val="24"/>
          <w:highlight w:val="none"/>
          <w:lang w:val="zh-CN"/>
        </w:rPr>
        <w:t>如下：</w:t>
      </w:r>
    </w:p>
    <w:tbl>
      <w:tblPr>
        <w:tblStyle w:val="2"/>
        <w:tblW w:w="901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4"/>
        <w:gridCol w:w="3127"/>
        <w:gridCol w:w="791"/>
        <w:gridCol w:w="964"/>
        <w:gridCol w:w="845"/>
        <w:gridCol w:w="1145"/>
        <w:gridCol w:w="696"/>
      </w:tblGrid>
      <w:tr w14:paraId="4933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12" w:type="dxa"/>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B0BC78E">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政务云租用明细</w:t>
            </w:r>
          </w:p>
        </w:tc>
      </w:tr>
      <w:tr w14:paraId="3F0B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741814C">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服务类别</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39324FFD">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服务名称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BF90E8">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E059A4">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3A5987">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91F68C">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租用期限（月）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A67B16">
            <w:pPr>
              <w:keepNext w:val="0"/>
              <w:keepLines w:val="0"/>
              <w:pageBreakBefore w:val="0"/>
              <w:widowControl/>
              <w:suppressLineNumbers w:val="0"/>
              <w:kinsoku/>
              <w:overflowPunct/>
              <w:topLinePunct w:val="0"/>
              <w:bidi w:val="0"/>
              <w:spacing w:beforeLines="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F2F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A53F948">
            <w:pPr>
              <w:keepNext w:val="0"/>
              <w:keepLines w:val="0"/>
              <w:pageBreakBefore w:val="0"/>
              <w:widowControl/>
              <w:suppressLineNumbers w:val="0"/>
              <w:kinsoku/>
              <w:overflowPunct/>
              <w:topLinePunct w:val="0"/>
              <w:bidi w:val="0"/>
              <w:spacing w:beforeLines="0"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计算服务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827BAF3">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vCPU（主频不低于2.4GHz，平均虚拟化率，即物理CPU/ 虚拟CPU≥1/4，虚拟CPU利用率不低于物理CPU的25% ）</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9D239B7">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vCPU</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3698A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0A67E4C">
            <w:pPr>
              <w:keepNext w:val="0"/>
              <w:keepLines w:val="0"/>
              <w:pageBreakBefore w:val="0"/>
              <w:widowControl/>
              <w:suppressLineNumbers w:val="0"/>
              <w:kinsoku/>
              <w:overflowPunct/>
              <w:topLinePunct w:val="0"/>
              <w:bidi w:val="0"/>
              <w:spacing w:beforeLines="0" w:line="360" w:lineRule="auto"/>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4094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E66445">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993FB4">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2F41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76399D1">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3EF5C76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内存</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B386C63">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1GB</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FF8F7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72F092">
            <w:pPr>
              <w:keepNext w:val="0"/>
              <w:keepLines w:val="0"/>
              <w:pageBreakBefore w:val="0"/>
              <w:widowControl/>
              <w:suppressLineNumbers w:val="0"/>
              <w:kinsoku/>
              <w:overflowPunct/>
              <w:topLinePunct w:val="0"/>
              <w:bidi w:val="0"/>
              <w:spacing w:beforeLines="0" w:line="360" w:lineRule="auto"/>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10472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879C9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2E76ED">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5A69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D6A3FD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43B9403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物理服务器租用－配置1：双路每CPU核数≥32核，主频≥2.0GHz，128G内存，2块600GSAS硕盘，2个HBA卡，2个万兆端口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FAD21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C9FC3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2B936B3">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79E595">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EB0EC2">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1B1A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8BD856C">
            <w:pPr>
              <w:keepNext w:val="0"/>
              <w:keepLines w:val="0"/>
              <w:pageBreakBefore w:val="0"/>
              <w:widowControl/>
              <w:suppressLineNumbers w:val="0"/>
              <w:kinsoku/>
              <w:overflowPunct/>
              <w:topLinePunct w:val="0"/>
              <w:bidi w:val="0"/>
              <w:spacing w:beforeLines="0"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存储服务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7039EA0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普通存储（单盘技术指标： 单盘IOPS 2000-5000）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047D17">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100GB</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E51F0E">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E60309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15985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136BB1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4BC37F">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2238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9227985">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1FF937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高性能存储（单盘技术指标：单盘IOPS 10000-25000）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90707F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100GB</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5EF791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94B32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10963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93930C">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548772">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783C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5AB63AC">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6B92CF1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本地备份服务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E10F2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100GB</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7297A0">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B0D45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8F2744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E67DBB">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74D0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9032BD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116522DC">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互联网链路带宽</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47631AF">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1Mbps</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49D3DD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4F805C0">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465595">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355B3D">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0133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740B703">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43C3150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互联网IP地址租用服务、并提供备案服务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C92EC8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1IP</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526A67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7BDA8F">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09B8090">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CEE03A">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7404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659874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4DB49CB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主机负载均衡服务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D14622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1IP</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CB2D9B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306B64">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31A9576">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BC0703">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183D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3B0EFD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625FAC1">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远程接入服务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004B0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1账号</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FB09FF">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A5E615F">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70703A">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ABFAF6">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5891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F6C3A8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78C8BA3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SSL VPN接入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438691C">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0B709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E47CA1">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B754C47">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2297DE">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7775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0B0742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0A9287D1">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Web 应用防火墙（WAF）</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9F24CE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FB47E90">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AFEAF5">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1B6657F">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D7E6D8">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2B58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9B85F2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16026EE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商用操作系统套餐（Windows）</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24F6F0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08BDBC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E58422">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8BE6A1">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285FB0">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2058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81E532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0DDFFE8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国产商用操作系统套餐（麒麟）</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57755D0">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7CD45A3">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68950F0">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313F944">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5317FC">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0E5D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0DAA8C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24B827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开源操作系统套餐</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59ABF3">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59D46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5B3CF9F">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046FD89">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0A5148">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5CB4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D2786F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6492015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国产商用数据库套餐</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EAA1C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AE47E1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F9D68CE">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2E0FEA">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3BB947">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2950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A83782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39DFEC8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国产商用应用中间件套餐</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909122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CAF8DC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3A489F">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876AF4">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AC95A7">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34F2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3A5109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72F9CAA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商用数据库套餐（Oracle）</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6C99A5">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0DE8F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56A1A3">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C4A155">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D8EC76">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7810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013A0F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基础软件租用服务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B9C4E9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商用数据库套餐（SQL Server）</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C5E03E">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974C80">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8AA9DE">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91BE8BC">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436781">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408B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C4F5A36">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2A6AA27C">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云端抗DDOS服务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C67E0C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9520E95">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E1D9663">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D4F819">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1BC63E">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49E3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F297341">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066C573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云端APT防护服务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425146C">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B585E84">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CF34A4">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5730FA">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504FD8">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05FB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BBA43CF">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071FB17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网页防篡改服务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F92BD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E0852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D203DCB">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93787C">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E090BF">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306B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A409782">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46F29B0D">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点对点专线（50Mbps）</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F5B728">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5E71F9E">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C1F4020">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8897B9">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A7110F">
            <w:pPr>
              <w:pageBreakBefore w:val="0"/>
              <w:kinsoku/>
              <w:overflowPunct/>
              <w:topLinePunct w:val="0"/>
              <w:bidi w:val="0"/>
              <w:spacing w:beforeLines="0" w:line="360" w:lineRule="auto"/>
              <w:jc w:val="both"/>
              <w:rPr>
                <w:rFonts w:hint="eastAsia" w:ascii="宋体" w:hAnsi="宋体" w:eastAsia="宋体" w:cs="宋体"/>
                <w:i w:val="0"/>
                <w:iCs w:val="0"/>
                <w:color w:val="auto"/>
                <w:sz w:val="24"/>
                <w:szCs w:val="24"/>
                <w:highlight w:val="none"/>
                <w:u w:val="none"/>
              </w:rPr>
            </w:pPr>
          </w:p>
        </w:tc>
      </w:tr>
      <w:tr w14:paraId="6731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676F69E">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其他服务</w:t>
            </w:r>
          </w:p>
        </w:tc>
        <w:tc>
          <w:tcPr>
            <w:tcW w:w="3127" w:type="dxa"/>
            <w:tcBorders>
              <w:top w:val="single" w:color="000000" w:sz="4" w:space="0"/>
              <w:left w:val="single" w:color="000000" w:sz="4" w:space="0"/>
              <w:bottom w:val="single" w:color="000000" w:sz="4" w:space="0"/>
              <w:right w:val="single" w:color="000000" w:sz="4" w:space="0"/>
            </w:tcBorders>
            <w:noWrap w:val="0"/>
            <w:vAlign w:val="center"/>
          </w:tcPr>
          <w:p w14:paraId="5CEE9D0A">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视频会议保障服务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81BDD69">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F4D6E0B">
            <w:pPr>
              <w:keepNext w:val="0"/>
              <w:keepLines w:val="0"/>
              <w:pageBreakBefore w:val="0"/>
              <w:widowControl/>
              <w:suppressLineNumbers w:val="0"/>
              <w:kinsoku/>
              <w:overflowPunct/>
              <w:topLinePunct w:val="0"/>
              <w:bidi w:val="0"/>
              <w:spacing w:beforeLines="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元/月</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307CBE">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72A069">
            <w:pPr>
              <w:keepNext w:val="0"/>
              <w:keepLines w:val="0"/>
              <w:pageBreakBefore w:val="0"/>
              <w:widowControl/>
              <w:suppressLineNumbers w:val="0"/>
              <w:kinsoku/>
              <w:overflowPunct/>
              <w:topLinePunct w:val="0"/>
              <w:bidi w:val="0"/>
              <w:spacing w:beforeLines="0"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2C7B8">
            <w:pPr>
              <w:pageBreakBefore w:val="0"/>
              <w:kinsoku/>
              <w:overflowPunct/>
              <w:topLinePunct w:val="0"/>
              <w:bidi w:val="0"/>
              <w:spacing w:beforeLines="0" w:line="360" w:lineRule="auto"/>
              <w:rPr>
                <w:rFonts w:hint="eastAsia" w:ascii="宋体" w:hAnsi="宋体" w:eastAsia="宋体" w:cs="宋体"/>
                <w:i w:val="0"/>
                <w:iCs w:val="0"/>
                <w:color w:val="auto"/>
                <w:sz w:val="22"/>
                <w:szCs w:val="22"/>
                <w:highlight w:val="none"/>
                <w:u w:val="none"/>
              </w:rPr>
            </w:pPr>
          </w:p>
        </w:tc>
      </w:tr>
    </w:tbl>
    <w:p w14:paraId="4FAC9824">
      <w:pPr>
        <w:pageBreakBefore w:val="0"/>
        <w:kinsoku/>
        <w:overflowPunct/>
        <w:topLinePunct w:val="0"/>
        <w:bidi w:val="0"/>
        <w:spacing w:beforeLines="0" w:line="360" w:lineRule="auto"/>
        <w:rPr>
          <w:rFonts w:hint="default" w:ascii="Times New Roman" w:hAnsi="Times New Roman" w:eastAsia="宋体" w:cs="Times New Roman"/>
          <w:color w:val="auto"/>
          <w:highlight w:val="none"/>
          <w:lang w:val="en-US" w:eastAsia="zh"/>
        </w:rPr>
      </w:pPr>
    </w:p>
    <w:p w14:paraId="3FF955B3">
      <w:pPr>
        <w:pageBreakBefore w:val="0"/>
        <w:numPr>
          <w:ilvl w:val="0"/>
          <w:numId w:val="0"/>
        </w:numPr>
        <w:kinsoku/>
        <w:wordWrap w:val="0"/>
        <w:overflowPunct/>
        <w:topLinePunct w:val="0"/>
        <w:bidi w:val="0"/>
        <w:spacing w:beforeLines="0" w:line="360" w:lineRule="auto"/>
        <w:jc w:val="both"/>
        <w:rPr>
          <w:rFonts w:hint="eastAsia" w:ascii="Calibri" w:hAnsi="Calibri" w:eastAsia="宋体" w:cs="Times New Roman"/>
          <w:b w:val="0"/>
          <w:bCs w:val="0"/>
          <w:color w:val="auto"/>
          <w:kern w:val="0"/>
          <w:sz w:val="24"/>
          <w:szCs w:val="28"/>
          <w:highlight w:val="none"/>
          <w:lang w:val="en-US" w:eastAsia="zh-CN" w:bidi="ar-SA"/>
        </w:rPr>
      </w:pPr>
      <w:r>
        <w:rPr>
          <w:rFonts w:hint="eastAsia" w:ascii="Calibri" w:hAnsi="Calibri" w:eastAsia="宋体" w:cs="Times New Roman"/>
          <w:b w:val="0"/>
          <w:bCs w:val="0"/>
          <w:color w:val="auto"/>
          <w:kern w:val="0"/>
          <w:sz w:val="24"/>
          <w:szCs w:val="28"/>
          <w:highlight w:val="none"/>
          <w:lang w:val="en-US" w:eastAsia="zh-CN" w:bidi="ar-SA"/>
        </w:rPr>
        <w:t>(2)项目目标</w:t>
      </w:r>
    </w:p>
    <w:p w14:paraId="4DCD5FC7">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为</w:t>
      </w:r>
      <w:r>
        <w:rPr>
          <w:rFonts w:hint="eastAsia" w:ascii="Times New Roman" w:hAnsi="Times New Roman" w:eastAsia="宋体" w:cs="Times New Roman"/>
          <w:color w:val="auto"/>
          <w:sz w:val="24"/>
          <w:highlight w:val="none"/>
          <w:lang w:val="en-US" w:eastAsia="zh-CN"/>
        </w:rPr>
        <w:t>市生态环境局及直属单位</w:t>
      </w:r>
      <w:r>
        <w:rPr>
          <w:rFonts w:hint="eastAsia" w:ascii="Times New Roman" w:hAnsi="Times New Roman" w:eastAsia="宋体" w:cs="Times New Roman"/>
          <w:color w:val="auto"/>
          <w:sz w:val="24"/>
          <w:highlight w:val="none"/>
        </w:rPr>
        <w:t>18 个应用系统进行细致分析，根据系统需求及运行效率评估政务云基础和扩展服务使用现状，实现云服务与业务系统需求的适配。租用北京市级政务云的计算服务、存储服务</w:t>
      </w:r>
      <w:r>
        <w:rPr>
          <w:rFonts w:hint="eastAsia" w:ascii="Times New Roman" w:hAnsi="Times New Roman" w:eastAsia="宋体" w:cs="Times New Roman"/>
          <w:color w:val="auto"/>
          <w:sz w:val="24"/>
          <w:highlight w:val="none"/>
          <w:lang w:eastAsia="zh-CN"/>
        </w:rPr>
        <w:t>、网络服务及基础软件</w:t>
      </w:r>
      <w:r>
        <w:rPr>
          <w:rFonts w:hint="eastAsia" w:ascii="Times New Roman" w:hAnsi="Times New Roman" w:eastAsia="宋体" w:cs="Times New Roman"/>
          <w:color w:val="auto"/>
          <w:sz w:val="24"/>
          <w:highlight w:val="none"/>
        </w:rPr>
        <w:t>等各类服务，充分发挥云计算弹性、高效、稳定的优势，进一步提升集约化水平和运维和安全保障能力，保障所有已入云的业务系统在云平台中运行不中断，安全、稳定运行，确保日常业务工作顺利开展。</w:t>
      </w:r>
    </w:p>
    <w:p w14:paraId="7492FA13">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①</w:t>
      </w:r>
      <w:r>
        <w:rPr>
          <w:rFonts w:hint="eastAsia" w:ascii="Times New Roman" w:hAnsi="Times New Roman" w:eastAsia="宋体" w:cs="Times New Roman"/>
          <w:color w:val="auto"/>
          <w:sz w:val="24"/>
          <w:highlight w:val="none"/>
        </w:rPr>
        <w:t>租用市级政务云基础服务资源，满足18个业务系统运行所需的计算服务、存储服务和网络服务，通过政务云提供高可靠性的云服务，保障系统安全稳定运行；</w:t>
      </w:r>
    </w:p>
    <w:p w14:paraId="15689965">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②</w:t>
      </w:r>
      <w:r>
        <w:rPr>
          <w:rFonts w:hint="eastAsia" w:ascii="Times New Roman" w:hAnsi="Times New Roman" w:eastAsia="宋体" w:cs="Times New Roman"/>
          <w:color w:val="auto"/>
          <w:sz w:val="24"/>
          <w:highlight w:val="none"/>
        </w:rPr>
        <w:t>租用市级政务云基础软件支撑服务，满足18个业务系统所需的操作系统、数据库、中间件等服务；</w:t>
      </w:r>
    </w:p>
    <w:p w14:paraId="758F718A">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③</w:t>
      </w:r>
      <w:r>
        <w:rPr>
          <w:rFonts w:hint="eastAsia" w:ascii="Times New Roman" w:hAnsi="Times New Roman" w:eastAsia="宋体" w:cs="Times New Roman"/>
          <w:color w:val="auto"/>
          <w:sz w:val="24"/>
          <w:highlight w:val="none"/>
        </w:rPr>
        <w:t>租用市级政务云安全相关服务，满足18个业务系统，等保级别对应的安全服务需求，保障系统安全稳定运行；</w:t>
      </w:r>
    </w:p>
    <w:p w14:paraId="0801ADFB">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④</w:t>
      </w:r>
      <w:r>
        <w:rPr>
          <w:rFonts w:hint="eastAsia" w:ascii="Times New Roman" w:hAnsi="Times New Roman" w:eastAsia="宋体" w:cs="Times New Roman"/>
          <w:color w:val="auto"/>
          <w:sz w:val="24"/>
          <w:highlight w:val="none"/>
        </w:rPr>
        <w:t>租用市级政务云其他服务，满足18个业务系统专线、视频会议等个性化需求。</w:t>
      </w:r>
    </w:p>
    <w:p w14:paraId="6686D1F4">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Calibri" w:hAnsi="Calibri" w:eastAsia="宋体" w:cs="Times New Roman"/>
          <w:color w:val="auto"/>
          <w:kern w:val="0"/>
          <w:sz w:val="24"/>
          <w:szCs w:val="28"/>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项目原则</w:t>
      </w:r>
    </w:p>
    <w:p w14:paraId="14F8D3A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lang w:eastAsia="zh-CN"/>
        </w:rPr>
        <w:t>①</w:t>
      </w:r>
      <w:r>
        <w:rPr>
          <w:rFonts w:ascii="Times New Roman" w:hAnsi="Times New Roman" w:eastAsia="宋体" w:cs="Times New Roman"/>
          <w:color w:val="auto"/>
          <w:sz w:val="24"/>
          <w:highlight w:val="none"/>
          <w:shd w:val="clear" w:color="auto" w:fill="auto"/>
        </w:rPr>
        <w:t>统一规范</w:t>
      </w:r>
    </w:p>
    <w:p w14:paraId="2815427A">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云计算平台应在统一的框架体系下，参考国际国内各方面的标准与规范，严格遵从各项技术规定，做好系统的标准化设计、建设与服务工作。</w:t>
      </w:r>
    </w:p>
    <w:p w14:paraId="6146CC1F">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lang w:eastAsia="zh-CN"/>
        </w:rPr>
        <w:t>②</w:t>
      </w:r>
      <w:r>
        <w:rPr>
          <w:rFonts w:ascii="Times New Roman" w:hAnsi="Times New Roman" w:eastAsia="宋体" w:cs="Times New Roman"/>
          <w:color w:val="auto"/>
          <w:sz w:val="24"/>
          <w:highlight w:val="none"/>
          <w:shd w:val="clear" w:color="auto" w:fill="auto"/>
        </w:rPr>
        <w:t>成熟稳定</w:t>
      </w:r>
    </w:p>
    <w:p w14:paraId="0A6F09C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采用成熟稳定的技术和产品，确保建成的政务云平台适应各方的需求，同时保证平台的稳定性。</w:t>
      </w:r>
    </w:p>
    <w:p w14:paraId="70C20427">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lang w:eastAsia="zh-CN"/>
        </w:rPr>
        <w:t>③</w:t>
      </w:r>
      <w:r>
        <w:rPr>
          <w:rFonts w:ascii="Times New Roman" w:hAnsi="Times New Roman" w:eastAsia="宋体" w:cs="Times New Roman"/>
          <w:color w:val="auto"/>
          <w:sz w:val="24"/>
          <w:highlight w:val="none"/>
          <w:shd w:val="clear" w:color="auto" w:fill="auto"/>
        </w:rPr>
        <w:t>实用先进</w:t>
      </w:r>
    </w:p>
    <w:p w14:paraId="3029961C">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为避免投资浪费，政务云平台体系的设计不仅要求能够满足目前业务使用的需求，还必须具备一定的先进性和发展潜力，使系统具有容量的扩充与升级换代的可能，以便该项目与业务发展和信息技术进步相适应。</w:t>
      </w:r>
    </w:p>
    <w:p w14:paraId="2279AC94">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lang w:eastAsia="zh-CN"/>
        </w:rPr>
        <w:t>④</w:t>
      </w:r>
      <w:r>
        <w:rPr>
          <w:rFonts w:ascii="Times New Roman" w:hAnsi="Times New Roman" w:eastAsia="宋体" w:cs="Times New Roman"/>
          <w:color w:val="auto"/>
          <w:sz w:val="24"/>
          <w:highlight w:val="none"/>
          <w:shd w:val="clear" w:color="auto" w:fill="auto"/>
        </w:rPr>
        <w:t>开放适用</w:t>
      </w:r>
    </w:p>
    <w:p w14:paraId="1F247A92">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由于云计算平台为各业务应用系统提供支撑，必须充分考虑系统的开放性，提供开放标准接口，供开发者、用户使用。</w:t>
      </w:r>
    </w:p>
    <w:p w14:paraId="0A5B7B11">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shd w:val="clear" w:color="auto" w:fill="auto"/>
          <w:lang w:eastAsia="zh-CN"/>
        </w:rPr>
        <w:t>⑤</w:t>
      </w:r>
      <w:r>
        <w:rPr>
          <w:rFonts w:ascii="Times New Roman" w:hAnsi="Times New Roman" w:eastAsia="宋体" w:cs="Times New Roman"/>
          <w:color w:val="auto"/>
          <w:sz w:val="24"/>
          <w:highlight w:val="none"/>
          <w:shd w:val="clear" w:color="auto" w:fill="auto"/>
        </w:rPr>
        <w:t>弹性扩展</w:t>
      </w:r>
    </w:p>
    <w:p w14:paraId="5DF799C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系统的设计和建设要充分考虑网络、硬件的扩展需要，以及支持未来可能出现的新业务的需要，保证以后可以方便地升级和不断增加新业务、增加容量</w:t>
      </w:r>
      <w:r>
        <w:rPr>
          <w:rFonts w:hint="eastAsia" w:ascii="Times New Roman" w:hAnsi="Times New Roman" w:eastAsia="宋体" w:cs="Times New Roman"/>
          <w:color w:val="auto"/>
          <w:sz w:val="24"/>
          <w:highlight w:val="none"/>
          <w:shd w:val="clear" w:color="auto" w:fill="auto"/>
          <w:lang w:eastAsia="zh-CN"/>
        </w:rPr>
        <w:t>，以及</w:t>
      </w:r>
      <w:r>
        <w:rPr>
          <w:rFonts w:ascii="Times New Roman" w:hAnsi="Times New Roman" w:eastAsia="宋体" w:cs="Times New Roman"/>
          <w:color w:val="auto"/>
          <w:sz w:val="24"/>
          <w:highlight w:val="none"/>
          <w:shd w:val="clear" w:color="auto" w:fill="auto"/>
        </w:rPr>
        <w:t>在同一平台上扩充其他业务功能。</w:t>
      </w:r>
    </w:p>
    <w:p w14:paraId="039179B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hint="eastAsia" w:ascii="Times New Roman" w:hAnsi="Times New Roman" w:eastAsia="宋体" w:cs="Times New Roman"/>
          <w:color w:val="auto"/>
          <w:sz w:val="24"/>
          <w:highlight w:val="none"/>
          <w:shd w:val="clear" w:color="auto" w:fill="auto"/>
          <w:lang w:eastAsia="zh-CN"/>
        </w:rPr>
        <w:t>⑥</w:t>
      </w:r>
      <w:r>
        <w:rPr>
          <w:rFonts w:ascii="Times New Roman" w:hAnsi="Times New Roman" w:eastAsia="宋体" w:cs="Times New Roman"/>
          <w:color w:val="auto"/>
          <w:sz w:val="24"/>
          <w:highlight w:val="none"/>
          <w:shd w:val="clear" w:color="auto" w:fill="auto"/>
        </w:rPr>
        <w:t>易于使用维护</w:t>
      </w:r>
    </w:p>
    <w:p w14:paraId="6DF78824">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在保证安全性的前提下，为应用开发方系统应提供方便、灵活的维护手段，方便维护人员的维护和管理。</w:t>
      </w:r>
    </w:p>
    <w:p w14:paraId="0209E561">
      <w:pPr>
        <w:pageBreakBefore w:val="0"/>
        <w:numPr>
          <w:ilvl w:val="0"/>
          <w:numId w:val="0"/>
        </w:numPr>
        <w:kinsoku/>
        <w:wordWrap w:val="0"/>
        <w:overflowPunct/>
        <w:topLinePunct w:val="0"/>
        <w:bidi w:val="0"/>
        <w:spacing w:beforeLines="0" w:line="360" w:lineRule="auto"/>
        <w:jc w:val="both"/>
        <w:rPr>
          <w:rFonts w:hint="eastAsia" w:ascii="Calibri" w:hAnsi="Calibri" w:eastAsia="宋体" w:cs="Times New Roman"/>
          <w:b w:val="0"/>
          <w:bCs w:val="0"/>
          <w:color w:val="auto"/>
          <w:kern w:val="0"/>
          <w:sz w:val="24"/>
          <w:szCs w:val="28"/>
          <w:highlight w:val="none"/>
          <w:lang w:val="en-US" w:eastAsia="zh-CN" w:bidi="ar-SA"/>
        </w:rPr>
      </w:pPr>
      <w:r>
        <w:rPr>
          <w:rFonts w:hint="eastAsia" w:ascii="Calibri" w:hAnsi="Calibri" w:eastAsia="宋体" w:cs="Times New Roman"/>
          <w:b w:val="0"/>
          <w:bCs w:val="0"/>
          <w:color w:val="auto"/>
          <w:kern w:val="0"/>
          <w:sz w:val="24"/>
          <w:szCs w:val="28"/>
          <w:highlight w:val="none"/>
          <w:lang w:val="en-US" w:eastAsia="zh-CN" w:bidi="ar-SA"/>
        </w:rPr>
        <w:t>(4)项目服务范围</w:t>
      </w:r>
    </w:p>
    <w:p w14:paraId="23B1FE63">
      <w:pPr>
        <w:pageBreakBefore w:val="0"/>
        <w:kinsoku/>
        <w:overflowPunct/>
        <w:topLinePunct w:val="0"/>
        <w:bidi w:val="0"/>
        <w:spacing w:beforeLines="0"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项目服务范围为：为北京市生态环境局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位18个业务</w:t>
      </w:r>
      <w:r>
        <w:rPr>
          <w:rFonts w:ascii="Times New Roman" w:hAnsi="Times New Roman" w:eastAsia="宋体" w:cs="Times New Roman"/>
          <w:color w:val="auto"/>
          <w:sz w:val="24"/>
          <w:highlight w:val="none"/>
        </w:rPr>
        <w:t>系统提供安全、稳定、高效的政务云环境</w:t>
      </w:r>
      <w:r>
        <w:rPr>
          <w:rFonts w:hint="eastAsia" w:ascii="Times New Roman" w:hAnsi="Times New Roman" w:eastAsia="宋体" w:cs="Times New Roman"/>
          <w:color w:val="auto"/>
          <w:sz w:val="24"/>
          <w:highlight w:val="none"/>
          <w:lang w:eastAsia="zh-CN"/>
        </w:rPr>
        <w:t>。提供</w:t>
      </w:r>
      <w:r>
        <w:rPr>
          <w:rFonts w:hint="eastAsia" w:ascii="Times New Roman" w:hAnsi="Times New Roman" w:eastAsia="宋体" w:cs="Times New Roman"/>
          <w:color w:val="auto"/>
          <w:sz w:val="24"/>
          <w:highlight w:val="none"/>
        </w:rPr>
        <w:t>计算资源、存储资源、网络资源、基础软件</w:t>
      </w:r>
      <w:r>
        <w:rPr>
          <w:rFonts w:hint="eastAsia" w:ascii="Times New Roman" w:hAnsi="Times New Roman" w:eastAsia="宋体" w:cs="Times New Roman"/>
          <w:color w:val="auto"/>
          <w:sz w:val="24"/>
          <w:highlight w:val="none"/>
          <w:lang w:eastAsia="zh-CN"/>
        </w:rPr>
        <w:t>、云平台</w:t>
      </w:r>
      <w:r>
        <w:rPr>
          <w:rFonts w:hint="eastAsia" w:ascii="Times New Roman" w:hAnsi="Times New Roman" w:eastAsia="宋体" w:cs="Times New Roman"/>
          <w:color w:val="auto"/>
          <w:sz w:val="24"/>
          <w:highlight w:val="none"/>
          <w:lang w:val="en-US" w:eastAsia="zh-CN"/>
        </w:rPr>
        <w:t>安全</w:t>
      </w:r>
      <w:r>
        <w:rPr>
          <w:rFonts w:hint="eastAsia" w:ascii="Times New Roman" w:hAnsi="Times New Roman" w:eastAsia="宋体" w:cs="Times New Roman"/>
          <w:color w:val="auto"/>
          <w:sz w:val="24"/>
          <w:highlight w:val="none"/>
        </w:rPr>
        <w:t>服务</w:t>
      </w:r>
      <w:r>
        <w:rPr>
          <w:rFonts w:hint="eastAsia" w:ascii="Times New Roman" w:hAnsi="Times New Roman" w:eastAsia="宋体" w:cs="Times New Roman"/>
          <w:color w:val="auto"/>
          <w:sz w:val="24"/>
          <w:highlight w:val="none"/>
          <w:lang w:val="en-US" w:eastAsia="zh-CN"/>
        </w:rPr>
        <w:t>及其他服务</w:t>
      </w:r>
      <w:r>
        <w:rPr>
          <w:rFonts w:ascii="Times New Roman" w:hAnsi="Times New Roman" w:eastAsia="宋体" w:cs="Times New Roman"/>
          <w:color w:val="auto"/>
          <w:sz w:val="24"/>
          <w:highlight w:val="none"/>
        </w:rPr>
        <w:t>等</w:t>
      </w:r>
      <w:r>
        <w:rPr>
          <w:rFonts w:hint="eastAsia" w:ascii="Times New Roman" w:hAnsi="Times New Roman" w:eastAsia="宋体" w:cs="Times New Roman"/>
          <w:color w:val="auto"/>
          <w:sz w:val="24"/>
          <w:highlight w:val="none"/>
          <w:lang w:eastAsia="zh-CN"/>
        </w:rPr>
        <w:t>内容</w:t>
      </w:r>
      <w:r>
        <w:rPr>
          <w:rFonts w:ascii="Times New Roman" w:hAnsi="Times New Roman" w:eastAsia="宋体" w:cs="Times New Roman"/>
          <w:color w:val="auto"/>
          <w:sz w:val="24"/>
          <w:highlight w:val="none"/>
        </w:rPr>
        <w:t>，确保系统安全、稳定地运行。</w:t>
      </w:r>
    </w:p>
    <w:p w14:paraId="5BA1FCE9">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4"/>
          <w:highlight w:val="none"/>
        </w:rPr>
        <w:t>结合采购人现有云资源管理工作的实际情况，协助采购人开展云服务统筹管理工作，建立健全相关规章制度，并提供全方位的技术支撑服务。</w:t>
      </w:r>
    </w:p>
    <w:p w14:paraId="19171E93">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pPr>
    </w:p>
    <w:p w14:paraId="23BD6783">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 xml:space="preserve">1.2 需执行的国家相关标准、行业标准、地方标准或者其他标准、规范 </w:t>
      </w:r>
    </w:p>
    <w:p w14:paraId="359CDCF4">
      <w:pPr>
        <w:pageBreakBefore w:val="0"/>
        <w:kinsoku/>
        <w:wordWrap w:val="0"/>
        <w:overflowPunct/>
        <w:topLinePunct w:val="0"/>
        <w:bidi w:val="0"/>
        <w:spacing w:beforeLines="0" w:line="360" w:lineRule="auto"/>
        <w:ind w:firstLine="480" w:firstLineChars="200"/>
        <w:jc w:val="both"/>
        <w:rPr>
          <w:rFonts w:hint="eastAsia" w:ascii="Calibri" w:hAnsi="Calibri" w:eastAsia="宋体" w:cs="Calibri"/>
          <w:color w:val="auto"/>
          <w:sz w:val="21"/>
          <w:szCs w:val="22"/>
          <w:highlight w:val="none"/>
          <w:lang w:val="en-US" w:eastAsia="zh-CN" w:bidi="ar-SA"/>
        </w:rPr>
      </w:pP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t>无</w:t>
      </w:r>
    </w:p>
    <w:p w14:paraId="3095DF8E">
      <w:pPr>
        <w:keepNext w:val="0"/>
        <w:keepLines w:val="0"/>
        <w:pageBreakBefore w:val="0"/>
        <w:widowControl/>
        <w:suppressLineNumbers w:val="0"/>
        <w:kinsoku/>
        <w:overflowPunct/>
        <w:topLinePunct w:val="0"/>
        <w:bidi w:val="0"/>
        <w:spacing w:beforeLines="0" w:line="360" w:lineRule="auto"/>
        <w:jc w:val="left"/>
        <w:rPr>
          <w:rFonts w:ascii="sans-serif" w:hAnsi="sans-serif" w:eastAsia="sans-serif" w:cs="sans-serif"/>
          <w:i w:val="0"/>
          <w:caps w:val="0"/>
          <w:color w:val="auto"/>
          <w:spacing w:val="0"/>
          <w:kern w:val="0"/>
          <w:sz w:val="21"/>
          <w:szCs w:val="21"/>
          <w:highlight w:val="none"/>
          <w:shd w:val="clear" w:color="auto" w:fill="EBEDF0"/>
          <w:lang w:val="en-US" w:eastAsia="zh-CN" w:bidi="ar"/>
        </w:rPr>
      </w:pPr>
    </w:p>
    <w:p w14:paraId="69B4391C">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2.服务内容及要求</w:t>
      </w:r>
    </w:p>
    <w:p w14:paraId="508106D5">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宋体" w:hAnsi="宋体" w:eastAsia="宋体" w:cs="Times New Roman"/>
          <w:b w:val="0"/>
          <w:bCs w:val="0"/>
          <w:color w:val="auto"/>
          <w:kern w:val="0"/>
          <w:sz w:val="24"/>
          <w:szCs w:val="28"/>
          <w:highlight w:val="none"/>
          <w:lang w:val="en-US" w:eastAsia="zh-CN" w:bidi="ar-SA"/>
        </w:rPr>
        <w:t>2.1采购标的需满足的性能、材料、结构、外观、质量、安全、技术规格、物理</w:t>
      </w: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t xml:space="preserve">特性等要求 </w:t>
      </w:r>
    </w:p>
    <w:p w14:paraId="1BCBD6EE">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ascii="Times New Roman" w:hAnsi="Times New Roman" w:eastAsia="宋体" w:cs="Times New Roman"/>
          <w:color w:val="auto"/>
          <w:sz w:val="24"/>
          <w:highlight w:val="none"/>
          <w:lang w:val="zh-CN"/>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(1)</w:t>
      </w:r>
      <w:r>
        <w:rPr>
          <w:rFonts w:ascii="Times New Roman" w:hAnsi="Times New Roman" w:eastAsia="宋体" w:cs="Times New Roman"/>
          <w:color w:val="auto"/>
          <w:sz w:val="24"/>
          <w:highlight w:val="none"/>
          <w:lang w:val="zh-CN"/>
        </w:rPr>
        <w:t>业务</w:t>
      </w:r>
      <w:r>
        <w:rPr>
          <w:rFonts w:hint="eastAsia" w:ascii="Times New Roman" w:hAnsi="Times New Roman" w:eastAsia="宋体" w:cs="Times New Roman"/>
          <w:color w:val="auto"/>
          <w:sz w:val="24"/>
          <w:highlight w:val="none"/>
          <w:lang w:val="zh-CN"/>
        </w:rPr>
        <w:t>要求</w:t>
      </w:r>
    </w:p>
    <w:p w14:paraId="607B02AF">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结合市生态环境局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入云信息系统基础设施资源的现状、业务应用系统部署的需求和北京市政务IT基础设施建设方向的考虑，本项目只涉及互联网业务和政务外网租用</w:t>
      </w:r>
      <w:r>
        <w:rPr>
          <w:rFonts w:hint="eastAsia" w:ascii="Times New Roman" w:hAnsi="Times New Roman" w:eastAsia="宋体" w:cs="Times New Roman"/>
          <w:color w:val="auto"/>
          <w:sz w:val="24"/>
          <w:highlight w:val="none"/>
          <w:lang w:eastAsia="zh-CN"/>
        </w:rPr>
        <w:t>市级政务云</w:t>
      </w:r>
      <w:r>
        <w:rPr>
          <w:rFonts w:ascii="Times New Roman" w:hAnsi="Times New Roman" w:eastAsia="宋体" w:cs="Times New Roman"/>
          <w:color w:val="auto"/>
          <w:sz w:val="24"/>
          <w:highlight w:val="none"/>
        </w:rPr>
        <w:t>资源的方式建设部署基础资源，通过租用</w:t>
      </w:r>
      <w:r>
        <w:rPr>
          <w:rFonts w:hint="eastAsia" w:ascii="Times New Roman" w:hAnsi="Times New Roman" w:eastAsia="宋体" w:cs="Times New Roman"/>
          <w:color w:val="auto"/>
          <w:sz w:val="24"/>
          <w:highlight w:val="none"/>
          <w:lang w:eastAsia="zh-CN"/>
        </w:rPr>
        <w:t>市级政务云</w:t>
      </w:r>
      <w:r>
        <w:rPr>
          <w:rFonts w:ascii="Times New Roman" w:hAnsi="Times New Roman" w:eastAsia="宋体" w:cs="Times New Roman"/>
          <w:color w:val="auto"/>
          <w:sz w:val="24"/>
          <w:highlight w:val="none"/>
        </w:rPr>
        <w:t>上的</w:t>
      </w:r>
      <w:r>
        <w:rPr>
          <w:rFonts w:hint="eastAsia" w:ascii="Times New Roman" w:hAnsi="Times New Roman" w:eastAsia="宋体" w:cs="Times New Roman"/>
          <w:color w:val="auto"/>
          <w:sz w:val="24"/>
          <w:highlight w:val="none"/>
        </w:rPr>
        <w:t>计算服务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存储服务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网络服务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基础软件租用服务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安全服务</w:t>
      </w:r>
      <w:r>
        <w:rPr>
          <w:rFonts w:hint="eastAsia" w:ascii="Times New Roman" w:hAnsi="Times New Roman" w:eastAsia="宋体" w:cs="Times New Roman"/>
          <w:color w:val="auto"/>
          <w:sz w:val="24"/>
          <w:highlight w:val="none"/>
          <w:lang w:val="en-US" w:eastAsia="zh-CN"/>
        </w:rPr>
        <w:t>和</w:t>
      </w:r>
      <w:r>
        <w:rPr>
          <w:rFonts w:hint="eastAsia" w:ascii="Times New Roman" w:hAnsi="Times New Roman" w:eastAsia="宋体" w:cs="Times New Roman"/>
          <w:color w:val="auto"/>
          <w:sz w:val="24"/>
          <w:highlight w:val="none"/>
        </w:rPr>
        <w:t>其他服务</w:t>
      </w:r>
      <w:r>
        <w:rPr>
          <w:rFonts w:ascii="Times New Roman" w:hAnsi="Times New Roman" w:eastAsia="宋体" w:cs="Times New Roman"/>
          <w:color w:val="auto"/>
          <w:sz w:val="24"/>
          <w:highlight w:val="none"/>
        </w:rPr>
        <w:t>，根据业务应用系统需求对其进行集成、整合，为本项目的业务应用系统提供安全、可靠、稳定的系统部署环境。</w:t>
      </w:r>
    </w:p>
    <w:p w14:paraId="4D25B497">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①政务云资源服务要求</w:t>
      </w:r>
    </w:p>
    <w:p w14:paraId="3C04613B">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为满足北京市生态环境局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信息化</w:t>
      </w:r>
      <w:r>
        <w:rPr>
          <w:rFonts w:hint="eastAsia" w:ascii="Times New Roman" w:hAnsi="Times New Roman" w:eastAsia="宋体" w:cs="Times New Roman"/>
          <w:color w:val="auto"/>
          <w:sz w:val="24"/>
          <w:highlight w:val="none"/>
        </w:rPr>
        <w:t>业务</w:t>
      </w:r>
      <w:r>
        <w:rPr>
          <w:rFonts w:ascii="Times New Roman" w:hAnsi="Times New Roman" w:eastAsia="宋体" w:cs="Times New Roman"/>
          <w:color w:val="auto"/>
          <w:sz w:val="24"/>
          <w:highlight w:val="none"/>
        </w:rPr>
        <w:t>需</w:t>
      </w:r>
      <w:r>
        <w:rPr>
          <w:rFonts w:hint="eastAsia" w:ascii="Times New Roman" w:hAnsi="Times New Roman" w:eastAsia="宋体" w:cs="Times New Roman"/>
          <w:color w:val="auto"/>
          <w:sz w:val="24"/>
          <w:highlight w:val="none"/>
        </w:rPr>
        <w:t>要</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市级</w:t>
      </w:r>
      <w:r>
        <w:rPr>
          <w:rFonts w:hint="eastAsia" w:ascii="Times New Roman" w:hAnsi="Times New Roman" w:eastAsia="宋体" w:cs="Times New Roman"/>
          <w:color w:val="auto"/>
          <w:sz w:val="24"/>
          <w:highlight w:val="none"/>
        </w:rPr>
        <w:t>政务云资源供应商应按照</w:t>
      </w:r>
      <w:r>
        <w:rPr>
          <w:rFonts w:hint="eastAsia" w:ascii="Times New Roman" w:hAnsi="Times New Roman" w:eastAsia="宋体" w:cs="Times New Roman"/>
          <w:color w:val="auto"/>
          <w:sz w:val="24"/>
          <w:highlight w:val="none"/>
          <w:lang w:val="en-US" w:eastAsia="zh-CN"/>
        </w:rPr>
        <w:t>项目需要求</w:t>
      </w:r>
      <w:r>
        <w:rPr>
          <w:rFonts w:hint="eastAsia" w:ascii="Times New Roman" w:hAnsi="Times New Roman" w:eastAsia="宋体" w:cs="Times New Roman"/>
          <w:color w:val="auto"/>
          <w:sz w:val="24"/>
          <w:highlight w:val="none"/>
        </w:rPr>
        <w:t>中所列项提供资源服务，</w:t>
      </w:r>
      <w:r>
        <w:rPr>
          <w:rFonts w:ascii="Times New Roman" w:hAnsi="Times New Roman" w:eastAsia="宋体" w:cs="Times New Roman"/>
          <w:color w:val="auto"/>
          <w:sz w:val="24"/>
          <w:highlight w:val="none"/>
        </w:rPr>
        <w:t>能够提供</w:t>
      </w:r>
      <w:r>
        <w:rPr>
          <w:rFonts w:hint="eastAsia" w:ascii="Times New Roman" w:hAnsi="Times New Roman" w:eastAsia="宋体" w:cs="Times New Roman"/>
          <w:color w:val="auto"/>
          <w:sz w:val="24"/>
          <w:highlight w:val="none"/>
        </w:rPr>
        <w:t>计算服务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存储服务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网络服务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基础软件租用服务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安全服务</w:t>
      </w:r>
      <w:r>
        <w:rPr>
          <w:rFonts w:hint="eastAsia" w:ascii="Times New Roman" w:hAnsi="Times New Roman" w:eastAsia="宋体" w:cs="Times New Roman"/>
          <w:color w:val="auto"/>
          <w:sz w:val="24"/>
          <w:highlight w:val="none"/>
          <w:lang w:val="en-US" w:eastAsia="zh-CN"/>
        </w:rPr>
        <w:t>和</w:t>
      </w:r>
      <w:r>
        <w:rPr>
          <w:rFonts w:hint="eastAsia" w:ascii="Times New Roman" w:hAnsi="Times New Roman" w:eastAsia="宋体" w:cs="Times New Roman"/>
          <w:color w:val="auto"/>
          <w:sz w:val="24"/>
          <w:highlight w:val="none"/>
        </w:rPr>
        <w:t>其他服务</w:t>
      </w:r>
      <w:r>
        <w:rPr>
          <w:rFonts w:ascii="Times New Roman" w:hAnsi="Times New Roman" w:eastAsia="宋体" w:cs="Times New Roman"/>
          <w:color w:val="auto"/>
          <w:sz w:val="24"/>
          <w:highlight w:val="none"/>
        </w:rPr>
        <w:t>。</w:t>
      </w:r>
    </w:p>
    <w:p w14:paraId="4CA63D4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②政务云运维团队服务要求</w:t>
      </w:r>
    </w:p>
    <w:p w14:paraId="07834D12">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政务云资源供应商应成立专门运营团队，指定团队负责人，负责协调相关运维服务工作。定期提供服务季报、全年政务云资源使用总结等验收报告。7x24小时进行运维保障，提供二线技术专家的支持等服务。</w:t>
      </w:r>
    </w:p>
    <w:p w14:paraId="7DA8AF7D">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③部署要求</w:t>
      </w:r>
    </w:p>
    <w:p w14:paraId="49BA6C9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应根据项目需求，结合北京市政务云实际环境，按照北京市生态环境局及直属单位业务需求安排，合理规划和部署业务系统资源，满足应用系统的基础支撑的运行环境需求。</w:t>
      </w:r>
    </w:p>
    <w:p w14:paraId="098BE0F9">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 w:bidi="ar"/>
        </w:rPr>
        <w:t>(2)</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性能要求</w:t>
      </w:r>
    </w:p>
    <w:p w14:paraId="46668870">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①根据业务需要提供虚拟主机、物理主机的计算资源，并随业务弹性伸缩；</w:t>
      </w:r>
    </w:p>
    <w:p w14:paraId="29438285">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②根据业务需要提供普通存储、高性能储存，并随业务需要弹性扩展。</w:t>
      </w:r>
    </w:p>
    <w:p w14:paraId="1302C0B8">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 xml:space="preserve">2.2采购标的需满足的服务标准、期限、效率等要求 </w:t>
      </w:r>
    </w:p>
    <w:p w14:paraId="4C682339">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(1)服务内容</w:t>
      </w:r>
    </w:p>
    <w:p w14:paraId="461D770A">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为</w:t>
      </w:r>
      <w:r>
        <w:rPr>
          <w:rFonts w:hint="eastAsia" w:ascii="Times New Roman" w:hAnsi="Times New Roman" w:eastAsia="宋体" w:cs="Times New Roman"/>
          <w:color w:val="auto"/>
          <w:sz w:val="24"/>
          <w:highlight w:val="none"/>
        </w:rPr>
        <w:t>北京市生态环境局及直属单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提供安全、稳定、高效的政务云</w:t>
      </w:r>
      <w:r>
        <w:rPr>
          <w:rFonts w:hint="eastAsia" w:ascii="Times New Roman" w:hAnsi="Times New Roman" w:eastAsia="宋体" w:cs="Times New Roman"/>
          <w:color w:val="auto"/>
          <w:sz w:val="24"/>
          <w:highlight w:val="none"/>
          <w:lang w:eastAsia="zh-CN"/>
        </w:rPr>
        <w:t>使用</w:t>
      </w:r>
      <w:r>
        <w:rPr>
          <w:rFonts w:ascii="Times New Roman" w:hAnsi="Times New Roman" w:eastAsia="宋体" w:cs="Times New Roman"/>
          <w:color w:val="auto"/>
          <w:sz w:val="24"/>
          <w:highlight w:val="none"/>
        </w:rPr>
        <w:t>环境</w:t>
      </w:r>
      <w:r>
        <w:rPr>
          <w:rFonts w:hint="eastAsia" w:ascii="Times New Roman" w:hAnsi="Times New Roman" w:eastAsia="宋体" w:cs="Times New Roman"/>
          <w:color w:val="auto"/>
          <w:sz w:val="24"/>
          <w:highlight w:val="none"/>
          <w:lang w:eastAsia="zh-CN"/>
        </w:rPr>
        <w:t>。为</w:t>
      </w:r>
      <w:r>
        <w:rPr>
          <w:rFonts w:ascii="Times New Roman" w:hAnsi="Times New Roman" w:eastAsia="宋体" w:cs="Times New Roman"/>
          <w:color w:val="auto"/>
          <w:sz w:val="24"/>
          <w:highlight w:val="none"/>
        </w:rPr>
        <w:t>北京市</w:t>
      </w:r>
      <w:r>
        <w:rPr>
          <w:rFonts w:hint="eastAsia" w:ascii="Times New Roman" w:hAnsi="Times New Roman" w:eastAsia="宋体" w:cs="Times New Roman"/>
          <w:color w:val="auto"/>
          <w:sz w:val="24"/>
          <w:highlight w:val="none"/>
          <w:lang w:eastAsia="zh-CN"/>
        </w:rPr>
        <w:t>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hint="eastAsia" w:ascii="Times New Roman" w:hAnsi="Times New Roman" w:eastAsia="宋体" w:cs="Times New Roman"/>
          <w:color w:val="auto"/>
          <w:sz w:val="24"/>
          <w:highlight w:val="none"/>
          <w:lang w:eastAsia="zh-CN"/>
        </w:rPr>
        <w:t>租用的</w:t>
      </w:r>
      <w:r>
        <w:rPr>
          <w:rFonts w:ascii="Times New Roman" w:hAnsi="Times New Roman" w:eastAsia="宋体" w:cs="Times New Roman"/>
          <w:color w:val="auto"/>
          <w:sz w:val="24"/>
          <w:highlight w:val="none"/>
        </w:rPr>
        <w:t>政务云提供的基础软件支撑服务、本地备份服务等各类服务，分别从基础设施安全、人员安全、数据安全等多方面进行保障维护，确保系统安全、稳定地运行。另外还需提供相关的</w:t>
      </w:r>
      <w:r>
        <w:rPr>
          <w:rFonts w:hint="eastAsia" w:ascii="Times New Roman" w:hAnsi="Times New Roman" w:eastAsia="宋体" w:cs="Times New Roman"/>
          <w:color w:val="auto"/>
          <w:sz w:val="24"/>
          <w:highlight w:val="none"/>
          <w:lang w:eastAsia="zh-CN"/>
        </w:rPr>
        <w:t>其他特定</w:t>
      </w:r>
      <w:r>
        <w:rPr>
          <w:rFonts w:ascii="Times New Roman" w:hAnsi="Times New Roman" w:eastAsia="宋体" w:cs="Times New Roman"/>
          <w:color w:val="auto"/>
          <w:sz w:val="24"/>
          <w:highlight w:val="none"/>
        </w:rPr>
        <w:t>服务。</w:t>
      </w:r>
    </w:p>
    <w:p w14:paraId="1CEC0D69">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应提供云机房基础环境、承载能力、设计规格、电力配置、网络环境等机房相关参数，同时应提供云机房按照上述服务需求、技术要求、服务要求所设计的基础建设方案，以及与现用机房发生地点变化而产生的后续设备和系统搬迁等相关工作的实施方案。</w:t>
      </w:r>
    </w:p>
    <w:p w14:paraId="47FEF97E">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提供的云</w:t>
      </w:r>
      <w:r>
        <w:rPr>
          <w:rFonts w:hint="eastAsia" w:ascii="Times New Roman" w:hAnsi="Times New Roman" w:eastAsia="宋体" w:cs="Times New Roman"/>
          <w:color w:val="auto"/>
          <w:sz w:val="24"/>
          <w:highlight w:val="none"/>
          <w:lang w:eastAsia="zh-CN"/>
        </w:rPr>
        <w:t>资源</w:t>
      </w:r>
      <w:r>
        <w:rPr>
          <w:rFonts w:ascii="Times New Roman" w:hAnsi="Times New Roman" w:eastAsia="宋体" w:cs="Times New Roman"/>
          <w:color w:val="auto"/>
          <w:sz w:val="24"/>
          <w:highlight w:val="none"/>
        </w:rPr>
        <w:t>机房与现用云</w:t>
      </w:r>
      <w:r>
        <w:rPr>
          <w:rFonts w:hint="eastAsia" w:ascii="Times New Roman" w:hAnsi="Times New Roman" w:eastAsia="宋体" w:cs="Times New Roman"/>
          <w:color w:val="auto"/>
          <w:sz w:val="24"/>
          <w:highlight w:val="none"/>
          <w:lang w:eastAsia="zh-CN"/>
        </w:rPr>
        <w:t>资源</w:t>
      </w:r>
      <w:r>
        <w:rPr>
          <w:rFonts w:ascii="Times New Roman" w:hAnsi="Times New Roman" w:eastAsia="宋体" w:cs="Times New Roman"/>
          <w:color w:val="auto"/>
          <w:sz w:val="24"/>
          <w:highlight w:val="none"/>
        </w:rPr>
        <w:t>机房</w:t>
      </w:r>
      <w:r>
        <w:rPr>
          <w:rFonts w:hint="eastAsia" w:ascii="Times New Roman" w:hAnsi="Times New Roman" w:eastAsia="宋体" w:cs="Times New Roman"/>
          <w:color w:val="auto"/>
          <w:sz w:val="24"/>
          <w:highlight w:val="none"/>
          <w:lang w:eastAsia="zh-CN"/>
        </w:rPr>
        <w:t>环境</w:t>
      </w:r>
      <w:r>
        <w:rPr>
          <w:rFonts w:ascii="Times New Roman" w:hAnsi="Times New Roman" w:eastAsia="宋体" w:cs="Times New Roman"/>
          <w:color w:val="auto"/>
          <w:sz w:val="24"/>
          <w:highlight w:val="none"/>
        </w:rPr>
        <w:t>发生变化的，投标人应承担系统迁移和设备搬迁产生的所有费用，并确保在用业务应用系统不间断运行。</w:t>
      </w:r>
    </w:p>
    <w:p w14:paraId="7AE7E4FC">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(2)服务整体要求</w:t>
      </w:r>
    </w:p>
    <w:p w14:paraId="4E66CAE6">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①云服务要求</w:t>
      </w:r>
    </w:p>
    <w:p w14:paraId="6197EAB1">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云服务提供方提供系统在政务云平台上正常运行所必须的基础资源、基础软件租用服务等，所需基础及其他资源参见项目需求部分。</w:t>
      </w:r>
    </w:p>
    <w:p w14:paraId="497E2087">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②视频会议保障</w:t>
      </w:r>
    </w:p>
    <w:p w14:paraId="6F2D9DE4">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人必须具有管理员权限，可以对视频会议的使用达到有效管理，投标人配合实施。云视频会议终端的接入服务及技术支持服务，能够达到我局工作人员一个账户能够参加本局组织的政务云视频会议外，还能够参加北京市其他委办局组织的政务云视频会议。</w:t>
      </w:r>
    </w:p>
    <w:p w14:paraId="4F6197E0">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③基础软件租用</w:t>
      </w:r>
    </w:p>
    <w:p w14:paraId="379ACE4F">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涉及的业务系统，均由中标方按照采购人要求提供软件支持，包含中间件、数据库、操作系统等，提供的软件均需得到正版授权，确保软件来源合法合规，满足采购人业务系统的稳定运行。</w:t>
      </w:r>
    </w:p>
    <w:p w14:paraId="0914407C">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(3)</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zh-CN" w:eastAsia="zh-CN" w:bidi="ar"/>
        </w:rPr>
        <w:t>服务人员管理要求</w:t>
      </w:r>
    </w:p>
    <w:p w14:paraId="7E65AB18">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w:t>
      </w:r>
      <w:r>
        <w:rPr>
          <w:rFonts w:hint="eastAsia" w:ascii="宋体" w:hAnsi="宋体" w:eastAsia="宋体" w:cs="Times New Roman"/>
          <w:color w:val="auto"/>
          <w:kern w:val="2"/>
          <w:sz w:val="24"/>
          <w:szCs w:val="24"/>
          <w:highlight w:val="none"/>
          <w:lang w:val="zh-CN" w:eastAsia="zh-CN" w:bidi="ar-SA"/>
        </w:rPr>
        <w:t>项目经理要求</w:t>
      </w:r>
    </w:p>
    <w:p w14:paraId="693AB26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人需为本项目配备项目经理1人。具有五年及以上类似项目工作经验，具有良好的项目管理能力，从业经验丰富且积累雄厚，具备信息系统项目管理师证书（高级）、信息安全保障人员认证证书（安全运维专业级或以上）、信息安全保障人员认证证书（应急服务专业级或以上）、重要信息系统安全等级保护认证证书（CIIPT-A或CIIPT-D）等，从事过相关类型工作，且作为项目负责人承担过同类项目。</w:t>
      </w:r>
    </w:p>
    <w:p w14:paraId="6E73F306">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Times New Roman"/>
          <w:color w:val="auto"/>
          <w:kern w:val="2"/>
          <w:sz w:val="24"/>
          <w:szCs w:val="24"/>
          <w:highlight w:val="none"/>
          <w:lang w:val="en-US" w:eastAsia="zh-CN" w:bidi="ar-SA"/>
        </w:rPr>
        <w:t>②</w:t>
      </w:r>
      <w:r>
        <w:rPr>
          <w:rFonts w:hint="eastAsia" w:ascii="宋体" w:hAnsi="宋体" w:eastAsia="宋体" w:cs="Times New Roman"/>
          <w:color w:val="auto"/>
          <w:kern w:val="2"/>
          <w:sz w:val="24"/>
          <w:szCs w:val="24"/>
          <w:highlight w:val="none"/>
          <w:lang w:val="zh-CN" w:eastAsia="zh-CN" w:bidi="ar-SA"/>
        </w:rPr>
        <w:t>项目团队要求</w:t>
      </w:r>
    </w:p>
    <w:p w14:paraId="54AD8EF0">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人需提供为本项目组建稳定的、专业的、独立的不少于5人的项目团队（不包含项目经理），团队成员至少包括以下不同的技术人员并取得有关技术资格认定证书，包括：系统规划与管理师（高级）、系统分析师（高级）、注册信息安全工程师（CISE）、网络规划设计师、数据库系统工程师。项目团队应严格遵守用户方的各项规章制度和管理规定，爱岗敬业，不得擅离职守或做与工作无关的事情，能够与客户进行很好地沟通，具有很强的工作责任心和客户服务意识。</w:t>
      </w:r>
    </w:p>
    <w:p w14:paraId="44DFED97">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(4)</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zh-CN" w:eastAsia="zh-CN" w:bidi="ar"/>
        </w:rPr>
        <w:t>业务系统</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连续性</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zh-CN" w:eastAsia="zh-CN" w:bidi="ar"/>
        </w:rPr>
        <w:t>要求</w:t>
      </w:r>
    </w:p>
    <w:p w14:paraId="1EC3E391">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中标后需将本项目中应用系统迁移至中标服务商云平台中，为保障应用系统迁移过程中的可用性和完整性，中标人需具备政府系统政务云迁移经验，配合用户完成系统迁移部署、运行和安全保障，迁移过程中保证应用系统不中断，并明确迁移部署上线时间</w:t>
      </w: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迁移服务具体要求如下：</w:t>
      </w:r>
    </w:p>
    <w:p w14:paraId="061DA670">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在合同签订后，根据采购人需求完成政务云测试、试运行、系统迁移上线工作，并且不能改变和影响采购人原有系统的功能、技术状态、数据完整性。为确保迁移过程中数据不丢失、系统业务不中断，中标人应负责与原政务云平台的服务商进行主动对接，且负责迁移所需各项费用（包括但不限于中标人迁移测试阶段的云资源费用及调试费用等）。</w:t>
      </w:r>
      <w:r>
        <w:rPr>
          <w:rFonts w:hint="eastAsia" w:ascii="宋体" w:hAnsi="宋体" w:eastAsia="宋体" w:cs="Times New Roman"/>
          <w:b/>
          <w:bCs/>
          <w:color w:val="auto"/>
          <w:kern w:val="2"/>
          <w:sz w:val="24"/>
          <w:szCs w:val="24"/>
          <w:highlight w:val="none"/>
          <w:lang w:val="en-US" w:eastAsia="zh-CN" w:bidi="ar-SA"/>
        </w:rPr>
        <w:t>投标人提供迁移过程业务不中断承诺函并加盖公章，提供迁移费用承诺函并加盖公章。</w:t>
      </w:r>
    </w:p>
    <w:p w14:paraId="5F7756BD">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zh-CN" w:eastAsia="zh-CN" w:bidi="ar"/>
        </w:rPr>
      </w:pP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en-US" w:eastAsia="zh-CN" w:bidi="ar"/>
        </w:rPr>
        <w:t>(5)</w:t>
      </w:r>
      <w:r>
        <w:rPr>
          <w:rFonts w:hint="eastAsia" w:ascii="Times New Roman" w:hAnsi="Times New Roman" w:eastAsia="宋体" w:cs="Times New Roman"/>
          <w:b w:val="0"/>
          <w:bCs w:val="0"/>
          <w:i w:val="0"/>
          <w:caps w:val="0"/>
          <w:color w:val="auto"/>
          <w:spacing w:val="0"/>
          <w:kern w:val="0"/>
          <w:sz w:val="24"/>
          <w:szCs w:val="28"/>
          <w:highlight w:val="none"/>
          <w:shd w:val="clear" w:color="auto" w:fill="auto"/>
          <w:lang w:val="zh-CN" w:eastAsia="zh-CN" w:bidi="ar"/>
        </w:rPr>
        <w:t>服务质量要求</w:t>
      </w:r>
    </w:p>
    <w:p w14:paraId="60AF3D8E">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zh-CN" w:eastAsia="zh-CN" w:bidi="ar-SA"/>
        </w:rPr>
        <w:t>①</w:t>
      </w:r>
      <w:r>
        <w:rPr>
          <w:rFonts w:hint="eastAsia" w:ascii="宋体" w:hAnsi="宋体" w:eastAsia="宋体" w:cs="Times New Roman"/>
          <w:color w:val="auto"/>
          <w:kern w:val="2"/>
          <w:sz w:val="24"/>
          <w:szCs w:val="24"/>
          <w:highlight w:val="none"/>
          <w:lang w:val="en-US" w:eastAsia="zh-CN" w:bidi="ar-SA"/>
        </w:rPr>
        <w:t>政务云资源台账服务</w:t>
      </w:r>
    </w:p>
    <w:p w14:paraId="5E6417D0">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每季度提交政务云资源台账，包含但不限于主机台账（含系统名称、ip地址、操作系统版本、创建时间、资源配置情况、资源使用率等）、物理机数据库台账、VPN账号台账、政务外网映射台账、互联网映射台账、安全策略台账等。</w:t>
      </w:r>
    </w:p>
    <w:p w14:paraId="24B012A7">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Times New Roman"/>
          <w:color w:val="auto"/>
          <w:kern w:val="2"/>
          <w:sz w:val="24"/>
          <w:szCs w:val="24"/>
          <w:highlight w:val="none"/>
          <w:lang w:val="en-US" w:eastAsia="zh-CN" w:bidi="ar-SA"/>
        </w:rPr>
        <w:t>②</w:t>
      </w:r>
      <w:r>
        <w:rPr>
          <w:rFonts w:hint="eastAsia" w:ascii="宋体" w:hAnsi="宋体" w:eastAsia="宋体" w:cs="Times New Roman"/>
          <w:color w:val="auto"/>
          <w:kern w:val="2"/>
          <w:sz w:val="24"/>
          <w:szCs w:val="24"/>
          <w:highlight w:val="none"/>
          <w:lang w:val="zh-CN" w:eastAsia="zh-CN" w:bidi="ar-SA"/>
        </w:rPr>
        <w:t>政务云资源服务报告</w:t>
      </w:r>
    </w:p>
    <w:p w14:paraId="05214737">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Times New Roman"/>
          <w:color w:val="auto"/>
          <w:kern w:val="2"/>
          <w:sz w:val="24"/>
          <w:szCs w:val="24"/>
          <w:highlight w:val="none"/>
          <w:lang w:val="zh-CN" w:eastAsia="zh-CN" w:bidi="ar-SA"/>
        </w:rPr>
        <w:t>每季度提交政务云资源服务报告，包含但不限于运维总体情况、基础运维情况（工单执行情况、常态化运维情况）、云平台运行情况（网络流速、资源使用情况、主机性能监控情况、主机备份情况）、故障处理情况等。</w:t>
      </w:r>
    </w:p>
    <w:p w14:paraId="760C8A96">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zh-CN" w:eastAsia="zh-CN" w:bidi="ar-SA"/>
        </w:rPr>
        <w:t>③</w:t>
      </w:r>
      <w:r>
        <w:rPr>
          <w:rFonts w:hint="eastAsia" w:ascii="宋体" w:hAnsi="宋体" w:eastAsia="宋体" w:cs="Times New Roman"/>
          <w:color w:val="auto"/>
          <w:kern w:val="2"/>
          <w:sz w:val="24"/>
          <w:szCs w:val="24"/>
          <w:highlight w:val="none"/>
          <w:lang w:val="en-US" w:eastAsia="zh-CN" w:bidi="ar-SA"/>
        </w:rPr>
        <w:t>政务云资源监控服务</w:t>
      </w:r>
    </w:p>
    <w:p w14:paraId="5AFC8075">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对云上资源使用情况进行7*24小时的监控，若发现资源使用率长时间较高或故障情况，第一时间通知采购人并协助处理。监控情况应体现在政务云资源报告中。</w:t>
      </w:r>
    </w:p>
    <w:p w14:paraId="3A270C97">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4"/>
          <w:highlight w:val="none"/>
          <w:lang w:val="en-US" w:eastAsia="zh-CN"/>
        </w:rPr>
        <w:t>④</w:t>
      </w:r>
      <w:r>
        <w:rPr>
          <w:rFonts w:hint="eastAsia" w:ascii="Times New Roman" w:hAnsi="Times New Roman" w:eastAsia="宋体" w:cs="Times New Roman"/>
          <w:color w:val="auto"/>
          <w:sz w:val="24"/>
          <w:highlight w:val="none"/>
        </w:rPr>
        <w:t>政务云资源故障响应要求</w:t>
      </w:r>
    </w:p>
    <w:p w14:paraId="54BD7B69">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云上资源发生软硬件故障、使用异常时，云服务商应第一时间通知采购人并进行故障排查，影响业务系统正常运行的，故障处理时间不能超过2小时，故障处理过程应体现在政务云资源报告中。</w:t>
      </w:r>
    </w:p>
    <w:p w14:paraId="51AC8F6A">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highlight w:val="none"/>
          <w:lang w:val="en-US" w:eastAsia="zh-CN"/>
        </w:rPr>
        <w:t>⑤</w:t>
      </w:r>
      <w:r>
        <w:rPr>
          <w:rFonts w:hint="eastAsia" w:ascii="Times New Roman" w:hAnsi="Times New Roman" w:eastAsia="宋体" w:cs="Times New Roman"/>
          <w:color w:val="auto"/>
          <w:sz w:val="24"/>
          <w:highlight w:val="none"/>
        </w:rPr>
        <w:t>基础资源服务</w:t>
      </w:r>
      <w:r>
        <w:rPr>
          <w:rFonts w:hint="eastAsia" w:ascii="Times New Roman" w:hAnsi="Times New Roman" w:eastAsia="宋体" w:cs="Times New Roman"/>
          <w:color w:val="auto"/>
          <w:sz w:val="24"/>
          <w:highlight w:val="none"/>
          <w:lang w:val="en-US" w:eastAsia="zh-CN"/>
        </w:rPr>
        <w:t>要求</w:t>
      </w:r>
    </w:p>
    <w:p w14:paraId="174F45B3">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要严格按照招标方在日常使用检查中发现的隐患，及时开展修复和整改工作，招标方在落实上进行检查与监督，结果作为绩效考评重要依据。</w:t>
      </w:r>
    </w:p>
    <w:p w14:paraId="05CAD6A5">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⑥</w:t>
      </w:r>
      <w:r>
        <w:rPr>
          <w:rFonts w:hint="eastAsia" w:ascii="Times New Roman" w:hAnsi="Times New Roman" w:eastAsia="宋体" w:cs="Times New Roman"/>
          <w:color w:val="auto"/>
          <w:sz w:val="24"/>
          <w:highlight w:val="none"/>
        </w:rPr>
        <w:t>每季度提交政务云资源操作系统及软件使用服务报告，包含但不限于操作系统总体使用、新增系统及操作系统部署、操作系统故障处理等内容。提交成果：《操作系统及软件租用报告》。</w:t>
      </w:r>
    </w:p>
    <w:p w14:paraId="69865020">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highlight w:val="none"/>
          <w:lang w:val="en-US" w:eastAsia="zh-CN"/>
        </w:rPr>
        <w:t>⑦</w:t>
      </w:r>
      <w:r>
        <w:rPr>
          <w:rFonts w:hint="eastAsia" w:ascii="Times New Roman" w:hAnsi="Times New Roman" w:eastAsia="宋体" w:cs="Times New Roman"/>
          <w:color w:val="auto"/>
          <w:sz w:val="24"/>
          <w:highlight w:val="none"/>
        </w:rPr>
        <w:t>基础软件租用服务</w:t>
      </w:r>
      <w:r>
        <w:rPr>
          <w:rFonts w:hint="eastAsia" w:ascii="Times New Roman" w:hAnsi="Times New Roman" w:eastAsia="宋体" w:cs="Times New Roman"/>
          <w:color w:val="auto"/>
          <w:sz w:val="24"/>
          <w:highlight w:val="none"/>
          <w:lang w:val="en-US" w:eastAsia="zh-CN"/>
        </w:rPr>
        <w:t>要求</w:t>
      </w:r>
    </w:p>
    <w:p w14:paraId="001A3BF9">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要严格按照</w:t>
      </w:r>
      <w:r>
        <w:rPr>
          <w:rFonts w:hint="eastAsia" w:ascii="Times New Roman" w:hAnsi="Times New Roman" w:eastAsia="宋体" w:cs="Times New Roman"/>
          <w:color w:val="auto"/>
          <w:sz w:val="24"/>
          <w:highlight w:val="none"/>
          <w:lang w:eastAsia="zh-CN"/>
        </w:rPr>
        <w:t>采购人</w:t>
      </w:r>
      <w:r>
        <w:rPr>
          <w:rFonts w:hint="eastAsia" w:ascii="Times New Roman" w:hAnsi="Times New Roman" w:eastAsia="宋体" w:cs="Times New Roman"/>
          <w:color w:val="auto"/>
          <w:sz w:val="24"/>
          <w:highlight w:val="none"/>
        </w:rPr>
        <w:t>在日常使用检查中发现的隐患，及时开展修复和整改工作，</w:t>
      </w:r>
      <w:r>
        <w:rPr>
          <w:rFonts w:hint="eastAsia" w:ascii="Times New Roman" w:hAnsi="Times New Roman" w:eastAsia="宋体" w:cs="Times New Roman"/>
          <w:color w:val="auto"/>
          <w:sz w:val="24"/>
          <w:highlight w:val="none"/>
          <w:lang w:eastAsia="zh-CN"/>
        </w:rPr>
        <w:t>采购人</w:t>
      </w:r>
      <w:r>
        <w:rPr>
          <w:rFonts w:hint="eastAsia" w:ascii="Times New Roman" w:hAnsi="Times New Roman" w:eastAsia="宋体" w:cs="Times New Roman"/>
          <w:color w:val="auto"/>
          <w:sz w:val="24"/>
          <w:highlight w:val="none"/>
        </w:rPr>
        <w:t>在落实上进行检查与监督，结果作为绩效考评重要依据。</w:t>
      </w:r>
    </w:p>
    <w:p w14:paraId="05D9CA3C">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⑧</w:t>
      </w:r>
      <w:r>
        <w:rPr>
          <w:rFonts w:hint="eastAsia" w:ascii="Times New Roman" w:hAnsi="Times New Roman" w:eastAsia="宋体" w:cs="Times New Roman"/>
          <w:color w:val="auto"/>
          <w:sz w:val="24"/>
          <w:highlight w:val="none"/>
        </w:rPr>
        <w:t>服务报告</w:t>
      </w:r>
      <w:r>
        <w:rPr>
          <w:rFonts w:hint="eastAsia" w:ascii="Times New Roman" w:hAnsi="Times New Roman" w:eastAsia="宋体" w:cs="Times New Roman"/>
          <w:color w:val="auto"/>
          <w:sz w:val="24"/>
          <w:highlight w:val="none"/>
          <w:lang w:val="en-US" w:eastAsia="zh-CN"/>
        </w:rPr>
        <w:t>要求</w:t>
      </w:r>
    </w:p>
    <w:p w14:paraId="5DB63E9E">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每季度提交服务报告</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包含</w:t>
      </w:r>
      <w:r>
        <w:rPr>
          <w:rFonts w:hint="eastAsia" w:ascii="Times New Roman" w:hAnsi="Times New Roman" w:eastAsia="宋体" w:cs="Times New Roman"/>
          <w:color w:val="auto"/>
          <w:sz w:val="24"/>
          <w:highlight w:val="none"/>
          <w:lang w:eastAsia="zh-CN"/>
        </w:rPr>
        <w:t>但不限于</w:t>
      </w:r>
      <w:r>
        <w:rPr>
          <w:rFonts w:hint="eastAsia" w:ascii="Times New Roman" w:hAnsi="Times New Roman" w:eastAsia="宋体" w:cs="Times New Roman"/>
          <w:color w:val="auto"/>
          <w:sz w:val="24"/>
          <w:highlight w:val="none"/>
        </w:rPr>
        <w:t>SQL server等软件部署及使用情况，6条专用链路运行情况，视频会议保障情况（会议召开次数统计、保障时长、参会人员统计、按照招标方要求配合完成工作次数等）</w:t>
      </w:r>
      <w:r>
        <w:rPr>
          <w:rFonts w:hint="eastAsia" w:ascii="Times New Roman" w:hAnsi="Times New Roman" w:eastAsia="宋体" w:cs="Times New Roman"/>
          <w:color w:val="auto"/>
          <w:sz w:val="24"/>
          <w:highlight w:val="none"/>
          <w:lang w:eastAsia="zh-CN"/>
        </w:rPr>
        <w:t>等内容</w:t>
      </w:r>
      <w:r>
        <w:rPr>
          <w:rFonts w:hint="eastAsia" w:ascii="Times New Roman" w:hAnsi="Times New Roman" w:eastAsia="宋体" w:cs="Times New Roman"/>
          <w:color w:val="auto"/>
          <w:sz w:val="24"/>
          <w:highlight w:val="none"/>
        </w:rPr>
        <w:t>，并针对</w:t>
      </w:r>
      <w:r>
        <w:rPr>
          <w:rFonts w:hint="eastAsia" w:ascii="Times New Roman" w:hAnsi="Times New Roman" w:eastAsia="宋体" w:cs="Times New Roman"/>
          <w:color w:val="auto"/>
          <w:sz w:val="24"/>
          <w:highlight w:val="none"/>
          <w:lang w:eastAsia="zh-CN"/>
        </w:rPr>
        <w:t>采购人</w:t>
      </w:r>
      <w:r>
        <w:rPr>
          <w:rFonts w:hint="eastAsia" w:ascii="Times New Roman" w:hAnsi="Times New Roman" w:eastAsia="宋体" w:cs="Times New Roman"/>
          <w:color w:val="auto"/>
          <w:sz w:val="24"/>
          <w:highlight w:val="none"/>
        </w:rPr>
        <w:t>在</w:t>
      </w:r>
      <w:r>
        <w:rPr>
          <w:rFonts w:hint="eastAsia" w:ascii="Times New Roman" w:hAnsi="Times New Roman" w:eastAsia="宋体" w:cs="Times New Roman"/>
          <w:color w:val="auto"/>
          <w:sz w:val="24"/>
          <w:highlight w:val="none"/>
          <w:lang w:eastAsia="zh-CN"/>
        </w:rPr>
        <w:t>这些</w:t>
      </w:r>
      <w:r>
        <w:rPr>
          <w:rFonts w:hint="eastAsia" w:ascii="Times New Roman" w:hAnsi="Times New Roman" w:eastAsia="宋体" w:cs="Times New Roman"/>
          <w:color w:val="auto"/>
          <w:sz w:val="24"/>
          <w:highlight w:val="none"/>
        </w:rPr>
        <w:t>服务方面存在的不足提出相关改进意见。提交成果：《服务报告》。</w:t>
      </w:r>
    </w:p>
    <w:p w14:paraId="28948144">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highlight w:val="none"/>
          <w:lang w:eastAsia="zh-CN"/>
        </w:rPr>
        <w:t>⑨</w:t>
      </w:r>
      <w:r>
        <w:rPr>
          <w:rFonts w:hint="eastAsia" w:ascii="Times New Roman" w:hAnsi="Times New Roman" w:eastAsia="宋体" w:cs="Times New Roman"/>
          <w:color w:val="auto"/>
          <w:sz w:val="24"/>
          <w:highlight w:val="none"/>
          <w:lang w:eastAsia="zh-CN"/>
        </w:rPr>
        <w:t>其他</w:t>
      </w:r>
      <w:r>
        <w:rPr>
          <w:rFonts w:hint="eastAsia" w:ascii="Times New Roman" w:hAnsi="Times New Roman" w:eastAsia="宋体" w:cs="Times New Roman"/>
          <w:color w:val="auto"/>
          <w:sz w:val="24"/>
          <w:highlight w:val="none"/>
        </w:rPr>
        <w:t>服务</w:t>
      </w:r>
      <w:r>
        <w:rPr>
          <w:rFonts w:hint="eastAsia" w:ascii="Times New Roman" w:hAnsi="Times New Roman" w:eastAsia="宋体" w:cs="Times New Roman"/>
          <w:color w:val="auto"/>
          <w:sz w:val="24"/>
          <w:highlight w:val="none"/>
          <w:lang w:val="en-US" w:eastAsia="zh-CN"/>
        </w:rPr>
        <w:t>要求</w:t>
      </w:r>
    </w:p>
    <w:p w14:paraId="2B08C700">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要严格按照</w:t>
      </w:r>
      <w:r>
        <w:rPr>
          <w:rFonts w:hint="eastAsia" w:ascii="Times New Roman" w:hAnsi="Times New Roman" w:eastAsia="宋体" w:cs="Times New Roman"/>
          <w:color w:val="auto"/>
          <w:sz w:val="24"/>
          <w:highlight w:val="none"/>
          <w:lang w:eastAsia="zh-CN"/>
        </w:rPr>
        <w:t>采购人</w:t>
      </w:r>
      <w:r>
        <w:rPr>
          <w:rFonts w:hint="eastAsia" w:ascii="Times New Roman" w:hAnsi="Times New Roman" w:eastAsia="宋体" w:cs="Times New Roman"/>
          <w:color w:val="auto"/>
          <w:sz w:val="24"/>
          <w:highlight w:val="none"/>
        </w:rPr>
        <w:t>在日常使用检查中发现的隐患，及时开展修复和整改工作，</w:t>
      </w:r>
      <w:r>
        <w:rPr>
          <w:rFonts w:hint="eastAsia" w:ascii="Times New Roman" w:hAnsi="Times New Roman" w:eastAsia="宋体" w:cs="Times New Roman"/>
          <w:color w:val="auto"/>
          <w:sz w:val="24"/>
          <w:highlight w:val="none"/>
          <w:lang w:eastAsia="zh-CN"/>
        </w:rPr>
        <w:t>采购人</w:t>
      </w:r>
      <w:r>
        <w:rPr>
          <w:rFonts w:hint="eastAsia" w:ascii="Times New Roman" w:hAnsi="Times New Roman" w:eastAsia="宋体" w:cs="Times New Roman"/>
          <w:color w:val="auto"/>
          <w:sz w:val="24"/>
          <w:highlight w:val="none"/>
        </w:rPr>
        <w:t>在落实上进行检查与监督，结果作为绩效考评重要依据。</w:t>
      </w:r>
    </w:p>
    <w:p w14:paraId="18BDF411">
      <w:pPr>
        <w:pageBreakBefore w:val="0"/>
        <w:kinsoku/>
        <w:overflowPunct/>
        <w:topLinePunct w:val="0"/>
        <w:bidi w:val="0"/>
        <w:spacing w:beforeLines="0" w:line="360" w:lineRule="auto"/>
        <w:ind w:firstLine="480" w:firstLineChars="200"/>
        <w:rPr>
          <w:rFonts w:hint="default" w:ascii="Times New Roman" w:hAnsi="Times New Roman" w:eastAsia="宋体" w:cs="Times New Roman"/>
          <w:color w:val="auto"/>
          <w:sz w:val="24"/>
          <w:highlight w:val="none"/>
          <w:lang w:val="en-US" w:eastAsia="zh-CN"/>
        </w:rPr>
      </w:pPr>
      <w:r>
        <w:rPr>
          <w:rFonts w:ascii="宋体" w:hAnsi="宋体" w:eastAsia="宋体" w:cs="宋体"/>
          <w:color w:val="auto"/>
          <w:kern w:val="0"/>
          <w:sz w:val="24"/>
          <w:szCs w:val="24"/>
          <w:highlight w:val="none"/>
          <w:lang w:val="en-US" w:eastAsia="zh-CN" w:bidi="ar"/>
        </w:rPr>
        <w:t>⑩</w:t>
      </w:r>
      <w:r>
        <w:rPr>
          <w:rFonts w:hint="eastAsia" w:ascii="Times New Roman" w:hAnsi="Times New Roman" w:eastAsia="宋体" w:cs="Times New Roman"/>
          <w:color w:val="auto"/>
          <w:sz w:val="24"/>
          <w:highlight w:val="none"/>
          <w:lang w:val="en-US" w:eastAsia="zh-CN"/>
        </w:rPr>
        <w:t>网络及存储服务要求</w:t>
      </w:r>
    </w:p>
    <w:p w14:paraId="13DE4B06">
      <w:pPr>
        <w:pageBreakBefore w:val="0"/>
        <w:kinsoku/>
        <w:overflowPunct/>
        <w:topLinePunct w:val="0"/>
        <w:bidi w:val="0"/>
        <w:spacing w:beforeLines="0"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要配合采购人对相关资源配置进行调整，确保采购人租用的云资源能够高效、稳定使用。按照采购人要求，开放相应端口配置，确保采购人对相关参数能够及时进行监控。</w:t>
      </w:r>
    </w:p>
    <w:p w14:paraId="581AD808">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lang w:eastAsia="zh-CN"/>
        </w:rPr>
      </w:pPr>
      <w:r>
        <w:rPr>
          <w:rFonts w:ascii="宋体" w:hAnsi="宋体" w:eastAsia="宋体" w:cs="宋体"/>
          <w:color w:val="auto"/>
          <w:kern w:val="0"/>
          <w:sz w:val="24"/>
          <w:szCs w:val="24"/>
          <w:highlight w:val="none"/>
          <w:lang w:val="en-US" w:eastAsia="zh-CN" w:bidi="ar"/>
        </w:rPr>
        <w:t>⑪</w:t>
      </w:r>
      <w:r>
        <w:rPr>
          <w:rFonts w:hint="eastAsia" w:ascii="Times New Roman" w:hAnsi="Times New Roman" w:eastAsia="宋体" w:cs="Times New Roman"/>
          <w:color w:val="auto"/>
          <w:sz w:val="24"/>
          <w:highlight w:val="none"/>
          <w:lang w:eastAsia="zh-CN"/>
        </w:rPr>
        <w:t>协助服务方面</w:t>
      </w:r>
    </w:p>
    <w:p w14:paraId="04FCA6F9">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kern w:val="0"/>
          <w:sz w:val="24"/>
          <w:highlight w:val="none"/>
          <w:lang w:eastAsia="zh-CN"/>
        </w:rPr>
        <w:t>需要投标人针对本项目，提供</w:t>
      </w:r>
      <w:r>
        <w:rPr>
          <w:rFonts w:hint="eastAsia" w:ascii="宋体" w:hAnsi="宋体" w:eastAsia="宋体" w:cs="宋体"/>
          <w:color w:val="auto"/>
          <w:kern w:val="0"/>
          <w:sz w:val="24"/>
          <w:highlight w:val="none"/>
          <w:lang w:val="en-US" w:eastAsia="zh-CN"/>
        </w:rPr>
        <w:t>协助人员至少1人，</w:t>
      </w:r>
      <w:r>
        <w:rPr>
          <w:rFonts w:hint="eastAsia" w:ascii="Times New Roman" w:hAnsi="Times New Roman" w:eastAsia="宋体" w:cs="Times New Roman"/>
          <w:color w:val="auto"/>
          <w:sz w:val="24"/>
          <w:highlight w:val="none"/>
          <w:lang w:eastAsia="zh-CN"/>
        </w:rPr>
        <w:t>开展政务云资源协调及沟通事宜，提供相关云资源运维保障服务，重点针对云资源使用效率提升、云资源合理分配、软件使用优化、云基础资源台账建立及更新、云资源服务报告完善等方面</w:t>
      </w:r>
      <w:r>
        <w:rPr>
          <w:rFonts w:hint="eastAsia" w:ascii="Times New Roman" w:hAnsi="Times New Roman" w:eastAsia="宋体" w:cs="Times New Roman"/>
          <w:color w:val="auto"/>
          <w:sz w:val="24"/>
          <w:highlight w:val="none"/>
        </w:rPr>
        <w:t>专门负责本项目工作</w:t>
      </w:r>
      <w:r>
        <w:rPr>
          <w:rFonts w:hint="eastAsia" w:ascii="Times New Roman" w:hAnsi="Times New Roman" w:eastAsia="宋体" w:cs="Times New Roman"/>
          <w:color w:val="auto"/>
          <w:sz w:val="24"/>
          <w:highlight w:val="none"/>
          <w:lang w:eastAsia="zh-CN"/>
        </w:rPr>
        <w:t>。</w:t>
      </w:r>
    </w:p>
    <w:p w14:paraId="0D02247A">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lang w:val="en-US" w:eastAsia="zh-CN"/>
        </w:rPr>
      </w:pPr>
      <w:r>
        <w:rPr>
          <w:rFonts w:ascii="宋体" w:hAnsi="宋体" w:eastAsia="宋体" w:cs="宋体"/>
          <w:color w:val="auto"/>
          <w:kern w:val="0"/>
          <w:sz w:val="24"/>
          <w:szCs w:val="24"/>
          <w:highlight w:val="none"/>
          <w:lang w:val="en-US" w:eastAsia="zh-CN" w:bidi="ar"/>
        </w:rPr>
        <w:t>⑫</w:t>
      </w:r>
      <w:r>
        <w:rPr>
          <w:rFonts w:hint="eastAsia" w:ascii="Times New Roman" w:hAnsi="Times New Roman" w:eastAsia="宋体" w:cs="Times New Roman"/>
          <w:color w:val="auto"/>
          <w:sz w:val="24"/>
          <w:highlight w:val="none"/>
        </w:rPr>
        <w:t>其他工作</w:t>
      </w:r>
      <w:r>
        <w:rPr>
          <w:rFonts w:hint="eastAsia" w:ascii="Times New Roman" w:hAnsi="Times New Roman" w:eastAsia="宋体" w:cs="Times New Roman"/>
          <w:color w:val="auto"/>
          <w:sz w:val="24"/>
          <w:highlight w:val="none"/>
          <w:lang w:val="en-US" w:eastAsia="zh-CN"/>
        </w:rPr>
        <w:t>要求</w:t>
      </w:r>
    </w:p>
    <w:p w14:paraId="04651FFA">
      <w:pPr>
        <w:pageBreakBefore w:val="0"/>
        <w:kinsoku/>
        <w:overflowPunct/>
        <w:topLinePunct w:val="0"/>
        <w:bidi w:val="0"/>
        <w:spacing w:beforeLines="0" w:line="360" w:lineRule="auto"/>
        <w:ind w:firstLine="480" w:firstLineChars="200"/>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Times New Roman" w:hAnsi="Times New Roman" w:eastAsia="宋体" w:cs="Times New Roman"/>
          <w:color w:val="auto"/>
          <w:sz w:val="24"/>
          <w:highlight w:val="none"/>
        </w:rPr>
        <w:t>应积极配合采购人安排的其他工作，如问题咨询、培训、政务云资源统计、报表与分析等。提供的政务云机房与现用政务云机房</w:t>
      </w:r>
      <w:r>
        <w:rPr>
          <w:rFonts w:hint="eastAsia" w:ascii="Times New Roman" w:hAnsi="Times New Roman" w:eastAsia="宋体" w:cs="Times New Roman"/>
          <w:color w:val="auto"/>
          <w:sz w:val="24"/>
          <w:highlight w:val="none"/>
          <w:lang w:eastAsia="zh-CN"/>
        </w:rPr>
        <w:t>环境</w:t>
      </w:r>
      <w:r>
        <w:rPr>
          <w:rFonts w:hint="eastAsia" w:ascii="Times New Roman" w:hAnsi="Times New Roman" w:eastAsia="宋体" w:cs="Times New Roman"/>
          <w:color w:val="auto"/>
          <w:sz w:val="24"/>
          <w:highlight w:val="none"/>
        </w:rPr>
        <w:t>发生变化的，</w:t>
      </w: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应承担系统迁移和设备搬迁产生的所有费用，并确保在用业务应用系统不间断运行。</w:t>
      </w:r>
    </w:p>
    <w:p w14:paraId="54022B9B">
      <w:pPr>
        <w:pageBreakBefore w:val="0"/>
        <w:kinsoku/>
        <w:overflowPunct/>
        <w:topLinePunct w:val="0"/>
        <w:bidi w:val="0"/>
        <w:spacing w:beforeLines="0" w:line="360" w:lineRule="auto"/>
        <w:rPr>
          <w:rFonts w:hint="eastAsia" w:ascii="Times New Roman" w:hAnsi="Times New Roman" w:eastAsia="宋体" w:cs="Times New Roman"/>
          <w:color w:val="auto"/>
          <w:highlight w:val="none"/>
          <w:lang w:val="en-US" w:eastAsia="zh-CN"/>
        </w:rPr>
      </w:pPr>
    </w:p>
    <w:p w14:paraId="295A3548">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2.3为落实政府采购政策需满足的要求</w:t>
      </w:r>
    </w:p>
    <w:p w14:paraId="2008E821">
      <w:pPr>
        <w:pageBreakBefore w:val="0"/>
        <w:widowControl w:val="0"/>
        <w:tabs>
          <w:tab w:val="left" w:pos="567"/>
        </w:tabs>
        <w:kinsoku/>
        <w:overflowPunct/>
        <w:topLinePunct w:val="0"/>
        <w:bidi w:val="0"/>
        <w:spacing w:before="0" w:beforeLines="0" w:after="0" w:line="360" w:lineRule="auto"/>
        <w:ind w:firstLine="480" w:firstLineChars="200"/>
        <w:jc w:val="both"/>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pPr>
      <w:r>
        <w:rPr>
          <w:rFonts w:hint="eastAsia" w:ascii="宋体" w:hAnsi="宋体" w:eastAsia="宋体" w:cs="Times New Roman"/>
          <w:b w:val="0"/>
          <w:bCs w:val="0"/>
          <w:i w:val="0"/>
          <w:caps w:val="0"/>
          <w:color w:val="auto"/>
          <w:spacing w:val="0"/>
          <w:kern w:val="0"/>
          <w:sz w:val="24"/>
          <w:szCs w:val="28"/>
          <w:highlight w:val="none"/>
          <w:shd w:val="clear" w:color="auto" w:fill="auto"/>
          <w:lang w:val="en-US" w:eastAsia="zh-CN" w:bidi="ar"/>
        </w:rPr>
        <w:t>无</w:t>
      </w: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t xml:space="preserve"> </w:t>
      </w:r>
    </w:p>
    <w:p w14:paraId="0288AB13">
      <w:pPr>
        <w:wordWrap w:val="0"/>
        <w:spacing w:beforeLines="0" w:line="360" w:lineRule="auto"/>
        <w:jc w:val="both"/>
        <w:rPr>
          <w:rFonts w:hint="eastAsia" w:ascii="Calibri" w:hAnsi="Calibri" w:eastAsia="宋体" w:cs="Calibri"/>
          <w:color w:val="auto"/>
          <w:sz w:val="21"/>
          <w:szCs w:val="22"/>
          <w:highlight w:val="none"/>
          <w:lang w:val="en-US" w:eastAsia="zh-CN" w:bidi="ar-SA"/>
        </w:rPr>
      </w:pPr>
    </w:p>
    <w:p w14:paraId="097928A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 xml:space="preserve">2.4采购标的的其他技术、服务等要求 </w:t>
      </w:r>
    </w:p>
    <w:p w14:paraId="67D32134">
      <w:pPr>
        <w:pageBreakBefore w:val="0"/>
        <w:kinsoku/>
        <w:wordWrap w:val="0"/>
        <w:overflowPunct/>
        <w:topLinePunct w:val="0"/>
        <w:bidi w:val="0"/>
        <w:spacing w:beforeLines="0" w:line="360" w:lineRule="auto"/>
        <w:jc w:val="both"/>
        <w:rPr>
          <w:rFonts w:hint="eastAsia" w:ascii="Calibri" w:hAnsi="Calibri" w:eastAsia="宋体" w:cs="Calibri"/>
          <w:color w:val="auto"/>
          <w:sz w:val="24"/>
          <w:szCs w:val="22"/>
          <w:highlight w:val="none"/>
          <w:lang w:val="zh-CN" w:eastAsia="zh-CN" w:bidi="ar-SA"/>
        </w:rPr>
      </w:pP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 w:bidi="ar"/>
        </w:rPr>
        <w:t>(1)</w:t>
      </w:r>
      <w:r>
        <w:rPr>
          <w:rFonts w:hint="eastAsia" w:ascii="Calibri" w:hAnsi="Calibri" w:eastAsia="宋体" w:cs="Calibri"/>
          <w:color w:val="auto"/>
          <w:sz w:val="24"/>
          <w:szCs w:val="22"/>
          <w:highlight w:val="none"/>
          <w:lang w:val="zh-CN" w:eastAsia="zh-CN" w:bidi="ar-SA"/>
        </w:rPr>
        <w:t>服务风险防范及安全保密要求</w:t>
      </w:r>
    </w:p>
    <w:p w14:paraId="4E6319FF">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①</w:t>
      </w:r>
      <w:r>
        <w:rPr>
          <w:rFonts w:hint="eastAsia" w:ascii="Times New Roman" w:hAnsi="Times New Roman" w:eastAsia="宋体" w:cs="Times New Roman"/>
          <w:color w:val="auto"/>
          <w:sz w:val="24"/>
          <w:highlight w:val="none"/>
        </w:rPr>
        <w:t>服务风险防范</w:t>
      </w:r>
    </w:p>
    <w:p w14:paraId="032E34A0">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利用监控系统或人工对硬件设备及应用系统的运行情况进行7*24小时的不间断巡检监控，及时发现安全隐患，通知相关人员及时处理，并形成监控报告。</w:t>
      </w:r>
    </w:p>
    <w:p w14:paraId="430C4693">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负责设立技术支持热线，为北京市生态环境局及直属单</w:t>
      </w:r>
      <w:r>
        <w:rPr>
          <w:rFonts w:hint="eastAsia" w:ascii="Times New Roman" w:hAnsi="Times New Roman" w:eastAsia="宋体" w:cs="Times New Roman"/>
          <w:color w:val="auto"/>
          <w:sz w:val="24"/>
          <w:highlight w:val="none"/>
          <w:lang w:val="en-US" w:eastAsia="zh-CN"/>
        </w:rPr>
        <w:t>位</w:t>
      </w:r>
      <w:r>
        <w:rPr>
          <w:rFonts w:hint="eastAsia" w:ascii="Times New Roman" w:hAnsi="Times New Roman" w:eastAsia="宋体" w:cs="Times New Roman"/>
          <w:color w:val="auto"/>
          <w:sz w:val="24"/>
          <w:highlight w:val="none"/>
        </w:rPr>
        <w:t>提供7*24小时热线支持服务。投标人针对采购人要求的云平台运维服务相关内容，需指定专业技术能力较强的工程师，根据采购人要求配合开展相关维护服务。</w:t>
      </w:r>
    </w:p>
    <w:p w14:paraId="4615F729">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②</w:t>
      </w:r>
      <w:r>
        <w:rPr>
          <w:rFonts w:hint="eastAsia" w:ascii="Times New Roman" w:hAnsi="Times New Roman" w:eastAsia="宋体" w:cs="Times New Roman"/>
          <w:color w:val="auto"/>
          <w:sz w:val="24"/>
          <w:highlight w:val="none"/>
        </w:rPr>
        <w:t>安全及保密要求</w:t>
      </w:r>
    </w:p>
    <w:p w14:paraId="3A234E8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须严格遵守采购人的相关信息安全规定，不得利用系统维护服务时的便利对采购人数据及其他信息擅自修改或</w:t>
      </w:r>
      <w:r>
        <w:rPr>
          <w:rFonts w:hint="eastAsia" w:ascii="Times New Roman" w:hAnsi="Times New Roman" w:eastAsia="宋体" w:cs="Times New Roman"/>
          <w:color w:val="auto"/>
          <w:sz w:val="24"/>
          <w:highlight w:val="none"/>
          <w:lang w:eastAsia="zh-CN"/>
        </w:rPr>
        <w:t>透露</w:t>
      </w:r>
      <w:r>
        <w:rPr>
          <w:rFonts w:hint="eastAsia" w:ascii="Times New Roman" w:hAnsi="Times New Roman" w:eastAsia="宋体" w:cs="Times New Roman"/>
          <w:color w:val="auto"/>
          <w:sz w:val="24"/>
          <w:highlight w:val="none"/>
        </w:rPr>
        <w:t>给第三方。</w:t>
      </w:r>
    </w:p>
    <w:p w14:paraId="1A900876">
      <w:pPr>
        <w:pageBreakBefore w:val="0"/>
        <w:kinsoku/>
        <w:overflowPunct/>
        <w:topLinePunct w:val="0"/>
        <w:bidi w:val="0"/>
        <w:spacing w:beforeLines="0" w:line="360" w:lineRule="auto"/>
        <w:ind w:firstLine="42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③</w:t>
      </w:r>
      <w:r>
        <w:rPr>
          <w:rFonts w:hint="eastAsia" w:ascii="Times New Roman" w:hAnsi="Times New Roman" w:eastAsia="宋体" w:cs="Times New Roman"/>
          <w:color w:val="auto"/>
          <w:sz w:val="24"/>
          <w:highlight w:val="none"/>
        </w:rPr>
        <w:t>响应的及时性</w:t>
      </w:r>
    </w:p>
    <w:p w14:paraId="4B57894A">
      <w:pPr>
        <w:pageBreakBefore w:val="0"/>
        <w:kinsoku/>
        <w:overflowPunct/>
        <w:topLinePunct w:val="0"/>
        <w:bidi w:val="0"/>
        <w:spacing w:beforeLines="0"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应当提供高效的系统维护服务，有效防范系统风险，系统对应负责人7*24小时电话畅通，能够在系统发生除宕机外的其他故障问题时，能够协调人力资源在1小</w:t>
      </w:r>
      <w:r>
        <w:rPr>
          <w:rFonts w:ascii="Times New Roman" w:hAnsi="Times New Roman" w:eastAsia="宋体" w:cs="Times New Roman"/>
          <w:color w:val="auto"/>
          <w:sz w:val="24"/>
          <w:highlight w:val="none"/>
        </w:rPr>
        <w:t>时内到达运维现场提供服务。系统发生宕机问题时，投标人应在30分钟内响应，在4个小时之内使系统恢复正常，故障处理完毕后提供相关系统宕机报告。</w:t>
      </w:r>
    </w:p>
    <w:p w14:paraId="3951BC78">
      <w:pPr>
        <w:pageBreakBefore w:val="0"/>
        <w:kinsoku/>
        <w:overflowPunct/>
        <w:topLinePunct w:val="0"/>
        <w:bidi w:val="0"/>
        <w:spacing w:beforeLines="0" w:line="360" w:lineRule="auto"/>
        <w:ind w:firstLine="42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④</w:t>
      </w:r>
      <w:r>
        <w:rPr>
          <w:rFonts w:ascii="Times New Roman" w:hAnsi="Times New Roman" w:eastAsia="宋体" w:cs="Times New Roman"/>
          <w:color w:val="auto"/>
          <w:sz w:val="24"/>
          <w:highlight w:val="none"/>
        </w:rPr>
        <w:t>重点保障要求</w:t>
      </w:r>
    </w:p>
    <w:p w14:paraId="1F15B638">
      <w:pPr>
        <w:pageBreakBefore w:val="0"/>
        <w:kinsoku/>
        <w:overflowPunct/>
        <w:topLinePunct w:val="0"/>
        <w:bidi w:val="0"/>
        <w:spacing w:beforeLines="0"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64E90CED">
      <w:pPr>
        <w:pageBreakBefore w:val="0"/>
        <w:kinsoku/>
        <w:overflowPunct/>
        <w:topLinePunct w:val="0"/>
        <w:bidi w:val="0"/>
        <w:spacing w:beforeLines="0" w:line="360" w:lineRule="auto"/>
        <w:ind w:firstLine="42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⑤</w:t>
      </w:r>
      <w:r>
        <w:rPr>
          <w:rFonts w:ascii="Times New Roman" w:hAnsi="Times New Roman" w:eastAsia="宋体" w:cs="Times New Roman"/>
          <w:color w:val="auto"/>
          <w:sz w:val="24"/>
          <w:highlight w:val="none"/>
        </w:rPr>
        <w:t>投标</w:t>
      </w:r>
      <w:r>
        <w:rPr>
          <w:rFonts w:hint="eastAsia" w:ascii="Times New Roman" w:hAnsi="Times New Roman" w:eastAsia="宋体" w:cs="Times New Roman"/>
          <w:color w:val="auto"/>
          <w:sz w:val="24"/>
          <w:highlight w:val="none"/>
          <w:lang w:eastAsia="zh-CN"/>
        </w:rPr>
        <w:t>人</w:t>
      </w:r>
      <w:r>
        <w:rPr>
          <w:rFonts w:ascii="Times New Roman" w:hAnsi="Times New Roman" w:eastAsia="宋体" w:cs="Times New Roman"/>
          <w:color w:val="auto"/>
          <w:sz w:val="24"/>
          <w:highlight w:val="none"/>
        </w:rPr>
        <w:t>运维服务要求</w:t>
      </w:r>
    </w:p>
    <w:p w14:paraId="51C55153">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投标人应提供应用系统在政务云的部署上线及运维服务。</w:t>
      </w:r>
    </w:p>
    <w:p w14:paraId="47B72F9C">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应提供政务云应用的整体管理、资源监控服务。</w:t>
      </w:r>
    </w:p>
    <w:p w14:paraId="454E00E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应对政务云服务质量进行评估、监督、检查等工作，确保服务质量满足市生态环境局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需求。</w:t>
      </w:r>
    </w:p>
    <w:p w14:paraId="49CC5DA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应提供市生态环境局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政务云应用资源的调整与调配工作。</w:t>
      </w:r>
    </w:p>
    <w:p w14:paraId="77A719CF">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应提供市生态环境局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政务云应用的安全保障工作，包括云资源备份、云资源安全评估等。</w:t>
      </w:r>
    </w:p>
    <w:p w14:paraId="4593BFC6">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对市生态环境局政务云</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应用运行中遇到的问题、风险、安全等提供安全保障和应急处置工作。</w:t>
      </w:r>
    </w:p>
    <w:p w14:paraId="228B48F7">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提供的整体运维服务遵循客观、科学、公平、公正原则，符合国家和相关部门、评估专家对该类项目内容和深度规定的要求及市生态环境局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的技术、质量要求。</w:t>
      </w:r>
    </w:p>
    <w:p w14:paraId="0731E10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应根据政务云的整体技术架构与标准</w:t>
      </w:r>
      <w:r>
        <w:rPr>
          <w:rFonts w:hint="eastAsia" w:ascii="Times New Roman" w:hAnsi="Times New Roman" w:eastAsia="宋体" w:cs="Times New Roman"/>
          <w:color w:val="auto"/>
          <w:sz w:val="24"/>
          <w:highlight w:val="none"/>
          <w:lang w:eastAsia="zh-CN"/>
        </w:rPr>
        <w:t>,在</w:t>
      </w:r>
      <w:r>
        <w:rPr>
          <w:rFonts w:ascii="Times New Roman" w:hAnsi="Times New Roman" w:eastAsia="宋体" w:cs="Times New Roman"/>
          <w:color w:val="auto"/>
          <w:sz w:val="24"/>
          <w:highlight w:val="none"/>
        </w:rPr>
        <w:t>其范围内为市生态环境局</w:t>
      </w:r>
      <w:r>
        <w:rPr>
          <w:rFonts w:hint="eastAsia" w:ascii="Times New Roman" w:hAnsi="Times New Roman" w:eastAsia="宋体" w:cs="Times New Roman"/>
          <w:color w:val="auto"/>
          <w:sz w:val="24"/>
          <w:highlight w:val="none"/>
        </w:rPr>
        <w:t>及直属单</w:t>
      </w:r>
      <w:r>
        <w:rPr>
          <w:rFonts w:hint="eastAsia" w:ascii="Times New Roman" w:hAnsi="Times New Roman" w:eastAsia="宋体" w:cs="Times New Roman"/>
          <w:color w:val="auto"/>
          <w:sz w:val="24"/>
          <w:highlight w:val="none"/>
          <w:lang w:val="en-US" w:eastAsia="zh-CN"/>
        </w:rPr>
        <w:t>位</w:t>
      </w:r>
      <w:r>
        <w:rPr>
          <w:rFonts w:ascii="Times New Roman" w:hAnsi="Times New Roman" w:eastAsia="宋体" w:cs="Times New Roman"/>
          <w:color w:val="auto"/>
          <w:sz w:val="24"/>
          <w:highlight w:val="none"/>
        </w:rPr>
        <w:t>提供基础设施资源动态调整。</w:t>
      </w:r>
    </w:p>
    <w:p w14:paraId="7A776069">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应提供云视频会议的技术支持服务。</w:t>
      </w:r>
    </w:p>
    <w:p w14:paraId="331BB336">
      <w:pPr>
        <w:pageBreakBefore w:val="0"/>
        <w:kinsoku/>
        <w:overflowPunct/>
        <w:topLinePunct w:val="0"/>
        <w:bidi w:val="0"/>
        <w:spacing w:beforeLines="0" w:line="360" w:lineRule="auto"/>
        <w:ind w:firstLine="42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highlight w:val="none"/>
          <w:lang w:val="en-US" w:eastAsia="zh-CN"/>
        </w:rPr>
        <w:t>⑥</w:t>
      </w:r>
      <w:r>
        <w:rPr>
          <w:rFonts w:ascii="Times New Roman" w:hAnsi="Times New Roman" w:eastAsia="宋体" w:cs="Times New Roman"/>
          <w:color w:val="auto"/>
          <w:sz w:val="24"/>
          <w:highlight w:val="none"/>
        </w:rPr>
        <w:t>云服务基本运维要求</w:t>
      </w:r>
    </w:p>
    <w:p w14:paraId="3DD8BE21">
      <w:pPr>
        <w:pageBreakBefore w:val="0"/>
        <w:kinsoku/>
        <w:overflowPunct/>
        <w:topLinePunct w:val="0"/>
        <w:bidi w:val="0"/>
        <w:spacing w:beforeLines="0"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投标人</w:t>
      </w:r>
      <w:r>
        <w:rPr>
          <w:rFonts w:ascii="Times New Roman" w:hAnsi="Times New Roman" w:eastAsia="宋体" w:cs="Times New Roman"/>
          <w:color w:val="auto"/>
          <w:sz w:val="24"/>
          <w:highlight w:val="none"/>
        </w:rPr>
        <w:t>负责资源运维工作，开展各项规范化、主动式服务工作。做到运维任务全覆盖，每项工作有责任人和协作者。有完整、科学、合理和可行的服务方案；支撑团队技术能力全面；运维服务组织机构明晰，职责范围明确；应急处置方案可行。</w:t>
      </w:r>
    </w:p>
    <w:p w14:paraId="62936D92">
      <w:pPr>
        <w:pageBreakBefore w:val="0"/>
        <w:kinsoku/>
        <w:overflowPunct/>
        <w:topLinePunct w:val="0"/>
        <w:bidi w:val="0"/>
        <w:spacing w:beforeLines="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⑦培训要求</w:t>
      </w:r>
    </w:p>
    <w:p w14:paraId="6E1B67CB">
      <w:pPr>
        <w:pageBreakBefore w:val="0"/>
        <w:kinsoku/>
        <w:overflowPunct/>
        <w:topLinePunct w:val="0"/>
        <w:bidi w:val="0"/>
        <w:spacing w:beforeLines="0" w:line="360" w:lineRule="auto"/>
        <w:ind w:firstLine="480" w:firstLineChars="200"/>
        <w:rPr>
          <w:rFonts w:ascii="Times New Roman" w:hAnsi="Times New Roman" w:eastAsia="宋体" w:cs="Times New Roman"/>
          <w:color w:val="auto"/>
          <w:kern w:val="0"/>
          <w:sz w:val="24"/>
          <w:highlight w:val="none"/>
          <w:lang w:val="zh-CN"/>
        </w:rPr>
      </w:pPr>
      <w:r>
        <w:rPr>
          <w:rFonts w:hint="eastAsia" w:ascii="Times New Roman" w:hAnsi="Times New Roman" w:eastAsia="宋体" w:cs="Times New Roman"/>
          <w:color w:val="auto"/>
          <w:kern w:val="0"/>
          <w:sz w:val="24"/>
          <w:highlight w:val="none"/>
          <w:lang w:eastAsia="zh-CN"/>
        </w:rPr>
        <w:t>投标人</w:t>
      </w:r>
      <w:r>
        <w:rPr>
          <w:rFonts w:hint="eastAsia" w:ascii="Times New Roman" w:hAnsi="Times New Roman" w:eastAsia="宋体" w:cs="Times New Roman"/>
          <w:color w:val="auto"/>
          <w:kern w:val="0"/>
          <w:sz w:val="24"/>
          <w:highlight w:val="none"/>
          <w:lang w:val="zh-CN"/>
        </w:rPr>
        <w:t>应</w:t>
      </w:r>
      <w:r>
        <w:rPr>
          <w:rFonts w:ascii="Times New Roman" w:hAnsi="Times New Roman" w:eastAsia="宋体" w:cs="Times New Roman"/>
          <w:color w:val="auto"/>
          <w:kern w:val="0"/>
          <w:sz w:val="24"/>
          <w:highlight w:val="none"/>
          <w:lang w:val="zh-CN"/>
        </w:rPr>
        <w:t>根据</w:t>
      </w:r>
      <w:r>
        <w:rPr>
          <w:rFonts w:hint="eastAsia" w:ascii="Times New Roman" w:hAnsi="Times New Roman" w:eastAsia="宋体" w:cs="Times New Roman"/>
          <w:color w:val="auto"/>
          <w:kern w:val="0"/>
          <w:sz w:val="24"/>
          <w:highlight w:val="none"/>
          <w:lang w:val="zh-CN"/>
        </w:rPr>
        <w:t>采购人</w:t>
      </w:r>
      <w:r>
        <w:rPr>
          <w:rFonts w:ascii="Times New Roman" w:hAnsi="Times New Roman" w:eastAsia="宋体" w:cs="Times New Roman"/>
          <w:color w:val="auto"/>
          <w:kern w:val="0"/>
          <w:sz w:val="24"/>
          <w:highlight w:val="none"/>
          <w:lang w:val="zh-CN"/>
        </w:rPr>
        <w:t>实际需要向系统各类用户免费提供工作的相关培训，培训应根据实际需求，在整个项目建设和运行过程中灵活安排。要求达到用户能够独立操作。</w:t>
      </w:r>
    </w:p>
    <w:p w14:paraId="4261CD28">
      <w:pPr>
        <w:pageBreakBefore w:val="0"/>
        <w:kinsoku/>
        <w:overflowPunct/>
        <w:topLinePunct w:val="0"/>
        <w:bidi w:val="0"/>
        <w:spacing w:beforeLines="0" w:line="360" w:lineRule="auto"/>
        <w:ind w:firstLine="48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sz w:val="24"/>
          <w:highlight w:val="none"/>
          <w:lang w:eastAsia="zh-CN"/>
        </w:rPr>
        <w:t>投标人</w:t>
      </w:r>
      <w:r>
        <w:rPr>
          <w:rFonts w:ascii="Times New Roman" w:hAnsi="Times New Roman" w:eastAsia="宋体" w:cs="Times New Roman"/>
          <w:color w:val="auto"/>
          <w:kern w:val="0"/>
          <w:sz w:val="24"/>
          <w:highlight w:val="none"/>
          <w:lang w:val="zh-CN"/>
        </w:rPr>
        <w:t>应制定人员培训方案，培训方案应包括培训目的、培训对象和范围、培训时间安排、教材编写（列出培训教材基本内容）、培训课程（包括课程介绍）、培训组织方式等。</w:t>
      </w:r>
    </w:p>
    <w:p w14:paraId="1D4E1FA4">
      <w:pPr>
        <w:pageBreakBefore w:val="0"/>
        <w:kinsoku/>
        <w:wordWrap w:val="0"/>
        <w:overflowPunct/>
        <w:topLinePunct w:val="0"/>
        <w:bidi w:val="0"/>
        <w:spacing w:beforeLines="0" w:line="360" w:lineRule="auto"/>
        <w:jc w:val="both"/>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pPr>
    </w:p>
    <w:p w14:paraId="53940AE8">
      <w:pPr>
        <w:pageBreakBefore w:val="0"/>
        <w:kinsoku/>
        <w:overflowPunct/>
        <w:topLinePunct w:val="0"/>
        <w:bidi w:val="0"/>
        <w:spacing w:beforeLines="0" w:line="360" w:lineRule="auto"/>
        <w:rPr>
          <w:rFonts w:hint="eastAsia" w:ascii="Times New Roman" w:hAnsi="Times New Roman" w:eastAsia="宋体" w:cs="Times New Roman"/>
          <w:color w:val="auto"/>
          <w:highlight w:val="none"/>
          <w:lang w:val="en-US" w:eastAsia="zh-CN"/>
        </w:rPr>
      </w:pPr>
    </w:p>
    <w:p w14:paraId="5385216C">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3"/>
        <w:rPr>
          <w:rFonts w:hint="eastAsia" w:ascii="宋体" w:hAnsi="宋体" w:eastAsia="宋体" w:cs="Times New Roman"/>
          <w:b w:val="0"/>
          <w:bCs w:val="0"/>
          <w:color w:val="auto"/>
          <w:kern w:val="0"/>
          <w:sz w:val="24"/>
          <w:szCs w:val="28"/>
          <w:highlight w:val="none"/>
          <w:lang w:val="en-US" w:eastAsia="zh-CN" w:bidi="ar-SA"/>
        </w:rPr>
      </w:pPr>
      <w:r>
        <w:rPr>
          <w:rFonts w:hint="eastAsia" w:ascii="宋体" w:hAnsi="宋体" w:eastAsia="宋体" w:cs="Times New Roman"/>
          <w:b w:val="0"/>
          <w:bCs w:val="0"/>
          <w:color w:val="auto"/>
          <w:kern w:val="0"/>
          <w:sz w:val="24"/>
          <w:szCs w:val="28"/>
          <w:highlight w:val="none"/>
          <w:lang w:val="en-US" w:eastAsia="zh-CN" w:bidi="ar-SA"/>
        </w:rPr>
        <w:t xml:space="preserve">2.5需由供应商提供设计方案、解决方案或者组织方案的采购项目，应当说明采购标的的功能、应用场景、目标等基本要求 </w:t>
      </w:r>
    </w:p>
    <w:p w14:paraId="753616EF">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重点难点问题分析及解决方案</w:t>
      </w:r>
    </w:p>
    <w:p w14:paraId="21B93949">
      <w:pPr>
        <w:keepNext w:val="0"/>
        <w:keepLines w:val="0"/>
        <w:pageBreakBefore w:val="0"/>
        <w:kinsoku/>
        <w:wordWrap/>
        <w:overflowPunct/>
        <w:topLinePunct w:val="0"/>
        <w:autoSpaceDE/>
        <w:autoSpaceDN/>
        <w:bidi w:val="0"/>
        <w:snapToGrid/>
        <w:spacing w:beforeLines="0"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功能、应用场景、目标：</w:t>
      </w: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应针对本项目实际情况结合过往经验分析并指出项目实施过程中潜在的困难点、风险点，并能够给出妥善的解决方案。</w:t>
      </w:r>
    </w:p>
    <w:p w14:paraId="4227805A">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(2)云服务执行方案，包括计算资源服务、存储资源服务、网络服务、基础软件服务、安全服务、其他服务方案。</w:t>
      </w:r>
    </w:p>
    <w:p w14:paraId="3BF18E03">
      <w:pPr>
        <w:keepNext w:val="0"/>
        <w:keepLines w:val="0"/>
        <w:pageBreakBefore w:val="0"/>
        <w:kinsoku/>
        <w:wordWrap/>
        <w:overflowPunct/>
        <w:topLinePunct w:val="0"/>
        <w:autoSpaceDE/>
        <w:autoSpaceDN/>
        <w:bidi w:val="0"/>
        <w:snapToGrid/>
        <w:spacing w:beforeLines="0"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功能、应用场景、目标：详见本章第三部分要求。</w:t>
      </w:r>
    </w:p>
    <w:p w14:paraId="2938B3E9">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(3)运维组织和应急解决方案</w:t>
      </w:r>
    </w:p>
    <w:p w14:paraId="0628915C">
      <w:pPr>
        <w:keepNext w:val="0"/>
        <w:keepLines w:val="0"/>
        <w:pageBreakBefore w:val="0"/>
        <w:kinsoku/>
        <w:wordWrap/>
        <w:overflowPunct/>
        <w:topLinePunct w:val="0"/>
        <w:autoSpaceDE/>
        <w:autoSpaceDN/>
        <w:bidi w:val="0"/>
        <w:snapToGrid/>
        <w:spacing w:beforeLines="0"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功能、应用场景、目标：</w:t>
      </w: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能够</w:t>
      </w:r>
      <w:r>
        <w:rPr>
          <w:rFonts w:hint="eastAsia" w:ascii="Times New Roman" w:hAnsi="Times New Roman" w:eastAsia="宋体" w:cs="Times New Roman"/>
          <w:color w:val="auto"/>
          <w:sz w:val="24"/>
          <w:highlight w:val="none"/>
          <w:lang w:val="en-US" w:eastAsia="zh-CN"/>
        </w:rPr>
        <w:t>按照采购人要求，完成服务期内各项运维工作，保障云上业务系统安全稳定；</w:t>
      </w:r>
      <w:r>
        <w:rPr>
          <w:rFonts w:hint="eastAsia" w:ascii="Times New Roman" w:hAnsi="Times New Roman" w:eastAsia="宋体" w:cs="Times New Roman"/>
          <w:color w:val="auto"/>
          <w:sz w:val="24"/>
          <w:highlight w:val="none"/>
        </w:rPr>
        <w:t>针对各类紧急、突发情况提供解决方案，妥善处理各种应急情况。</w:t>
      </w:r>
    </w:p>
    <w:p w14:paraId="69B6BB0D">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0" w:firstLineChars="0"/>
        <w:textAlignment w:val="baseline"/>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云服务统租统管方案</w:t>
      </w:r>
    </w:p>
    <w:p w14:paraId="17850527">
      <w:pPr>
        <w:keepNext w:val="0"/>
        <w:keepLines w:val="0"/>
        <w:pageBreakBefore w:val="0"/>
        <w:widowControl/>
        <w:numPr>
          <w:ilvl w:val="0"/>
          <w:numId w:val="0"/>
        </w:numPr>
        <w:suppressLineNumbers w:val="0"/>
        <w:tabs>
          <w:tab w:val="left" w:pos="567"/>
        </w:tabs>
        <w:kinsoku/>
        <w:wordWrap/>
        <w:overflowPunct/>
        <w:topLinePunct w:val="0"/>
        <w:autoSpaceDE/>
        <w:autoSpaceDN/>
        <w:bidi w:val="0"/>
        <w:adjustRightInd/>
        <w:snapToGrid/>
        <w:spacing w:before="0" w:beforeLines="0" w:after="0" w:line="360" w:lineRule="auto"/>
        <w:ind w:firstLine="480" w:firstLineChars="200"/>
        <w:jc w:val="left"/>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功能、应用场景、目标：投标人能够按照采购人要求，结合采购人现有云资源管理工作实际，积极协助采购人开展云服务统筹管理统筹管理工作，协助开展相关体系和制度建设，并提供全方位的技术支撑服务。</w:t>
      </w:r>
    </w:p>
    <w:p w14:paraId="3034D4D7">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rPr>
        <w:t>质量保证</w:t>
      </w:r>
      <w:r>
        <w:rPr>
          <w:rFonts w:hint="eastAsia" w:ascii="Times New Roman" w:hAnsi="Times New Roman" w:eastAsia="宋体" w:cs="Times New Roman"/>
          <w:color w:val="auto"/>
          <w:sz w:val="24"/>
          <w:highlight w:val="none"/>
          <w:lang w:val="en-US" w:eastAsia="zh-CN"/>
        </w:rPr>
        <w:t>和保密措施</w:t>
      </w:r>
      <w:r>
        <w:rPr>
          <w:rFonts w:hint="eastAsia" w:ascii="Times New Roman" w:hAnsi="Times New Roman" w:eastAsia="宋体" w:cs="Times New Roman"/>
          <w:color w:val="auto"/>
          <w:sz w:val="24"/>
          <w:highlight w:val="none"/>
        </w:rPr>
        <w:t>解决方案</w:t>
      </w:r>
    </w:p>
    <w:p w14:paraId="1DCA0E8B">
      <w:pPr>
        <w:keepNext w:val="0"/>
        <w:keepLines w:val="0"/>
        <w:pageBreakBefore w:val="0"/>
        <w:kinsoku/>
        <w:wordWrap/>
        <w:overflowPunct/>
        <w:topLinePunct w:val="0"/>
        <w:autoSpaceDE/>
        <w:autoSpaceDN/>
        <w:bidi w:val="0"/>
        <w:adjustRightInd w:val="0"/>
        <w:snapToGrid/>
        <w:spacing w:beforeLines="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功能、应用场景、目标：</w:t>
      </w:r>
      <w:r>
        <w:rPr>
          <w:rFonts w:hint="eastAsia" w:ascii="Times New Roman" w:hAnsi="Times New Roman" w:eastAsia="宋体" w:cs="Times New Roman"/>
          <w:color w:val="auto"/>
          <w:sz w:val="24"/>
          <w:highlight w:val="none"/>
          <w:lang w:eastAsia="zh-CN"/>
        </w:rPr>
        <w:t>投标人</w:t>
      </w:r>
      <w:r>
        <w:rPr>
          <w:rFonts w:hint="eastAsia" w:ascii="Times New Roman" w:hAnsi="Times New Roman" w:eastAsia="宋体" w:cs="Times New Roman"/>
          <w:color w:val="auto"/>
          <w:sz w:val="24"/>
          <w:highlight w:val="none"/>
        </w:rPr>
        <w:t>应制定合理可行的质量保证解决方案，通过制度、辅助措施等手段，确保各项服务能保质保量完成</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应制定保密措施解决方案，确保项目团队对项目执行中所获知信息保密。</w:t>
      </w:r>
    </w:p>
    <w:p w14:paraId="717B0843">
      <w:pPr>
        <w:pageBreakBefore w:val="0"/>
        <w:widowControl w:val="0"/>
        <w:tabs>
          <w:tab w:val="left" w:pos="567"/>
        </w:tabs>
        <w:kinsoku/>
        <w:overflowPunct/>
        <w:topLinePunct w:val="0"/>
        <w:bidi w:val="0"/>
        <w:spacing w:before="0" w:beforeLines="0" w:after="0" w:line="360" w:lineRule="auto"/>
        <w:jc w:val="both"/>
        <w:rPr>
          <w:rFonts w:ascii="宋体" w:hAnsi="宋体" w:eastAsia="宋体" w:cs="Times New Roman"/>
          <w:color w:val="auto"/>
          <w:kern w:val="2"/>
          <w:sz w:val="24"/>
          <w:szCs w:val="24"/>
          <w:highlight w:val="none"/>
          <w:lang w:val="en-US" w:eastAsia="zh-CN" w:bidi="ar-SA"/>
        </w:rPr>
      </w:pPr>
    </w:p>
    <w:p w14:paraId="48BCB17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 xml:space="preserve">3.验收标准 </w:t>
      </w:r>
    </w:p>
    <w:p w14:paraId="54AAA366">
      <w:pPr>
        <w:keepNext w:val="0"/>
        <w:keepLines w:val="0"/>
        <w:pageBreakBefore w:val="0"/>
        <w:kinsoku/>
        <w:wordWrap w:val="0"/>
        <w:overflowPunct/>
        <w:topLinePunct w:val="0"/>
        <w:autoSpaceDE/>
        <w:autoSpaceDN/>
        <w:bidi w:val="0"/>
        <w:adjustRightInd/>
        <w:snapToGrid/>
        <w:spacing w:beforeLines="0" w:line="360" w:lineRule="auto"/>
        <w:jc w:val="both"/>
        <w:textAlignment w:val="auto"/>
        <w:rPr>
          <w:rFonts w:ascii="Calibri" w:hAnsi="Calibri" w:eastAsia="宋体" w:cs="Calibri"/>
          <w:color w:val="auto"/>
          <w:sz w:val="24"/>
          <w:szCs w:val="30"/>
          <w:highlight w:val="none"/>
          <w:lang w:val="en-US" w:eastAsia="zh-CN" w:bidi="ar-SA"/>
        </w:rPr>
      </w:pP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t>3.1</w:t>
      </w:r>
      <w:r>
        <w:rPr>
          <w:rFonts w:hint="eastAsia" w:ascii="Calibri" w:hAnsi="Calibri" w:eastAsia="宋体" w:cs="Calibri"/>
          <w:color w:val="auto"/>
          <w:sz w:val="24"/>
          <w:szCs w:val="30"/>
          <w:highlight w:val="none"/>
          <w:lang w:val="en-US" w:eastAsia="zh-CN" w:bidi="ar-SA"/>
        </w:rPr>
        <w:t>履约验收的主体、时间、方式：</w:t>
      </w:r>
      <w:r>
        <w:rPr>
          <w:rFonts w:ascii="Calibri" w:hAnsi="Calibri" w:eastAsia="宋体" w:cs="Calibri"/>
          <w:color w:val="auto"/>
          <w:sz w:val="24"/>
          <w:szCs w:val="22"/>
          <w:highlight w:val="none"/>
          <w:lang w:val="en-US" w:eastAsia="zh-CN" w:bidi="ar-SA"/>
        </w:rPr>
        <w:t>采购人应在中标方提出验收申请30日内组织验收</w:t>
      </w:r>
      <w:r>
        <w:rPr>
          <w:rFonts w:hint="eastAsia" w:ascii="Calibri" w:hAnsi="Calibri" w:eastAsia="宋体" w:cs="Calibri"/>
          <w:color w:val="auto"/>
          <w:sz w:val="24"/>
          <w:szCs w:val="22"/>
          <w:highlight w:val="none"/>
          <w:lang w:val="en-US" w:eastAsia="zh-CN" w:bidi="ar-SA"/>
        </w:rPr>
        <w:t>。</w:t>
      </w:r>
      <w:r>
        <w:rPr>
          <w:rFonts w:ascii="Calibri" w:hAnsi="Calibri" w:eastAsia="宋体" w:cs="Calibri"/>
          <w:color w:val="auto"/>
          <w:sz w:val="24"/>
          <w:szCs w:val="30"/>
          <w:highlight w:val="none"/>
          <w:lang w:val="en-US" w:eastAsia="zh-CN" w:bidi="ar-SA"/>
        </w:rPr>
        <w:t>项目验收交付的同时需完成文档交付工作。</w:t>
      </w:r>
    </w:p>
    <w:p w14:paraId="41A1D7B4">
      <w:pPr>
        <w:keepNext w:val="0"/>
        <w:keepLines w:val="0"/>
        <w:pageBreakBefore w:val="0"/>
        <w:kinsoku/>
        <w:overflowPunct/>
        <w:topLinePunct w:val="0"/>
        <w:autoSpaceDE/>
        <w:autoSpaceDN/>
        <w:bidi w:val="0"/>
        <w:adjustRightInd/>
        <w:snapToGrid/>
        <w:spacing w:beforeLines="0" w:line="360" w:lineRule="auto"/>
        <w:textAlignment w:val="auto"/>
        <w:rPr>
          <w:rFonts w:hint="eastAsia" w:ascii="Times New Roman" w:hAnsi="Times New Roman" w:eastAsia="宋体" w:cs="Times New Roman"/>
          <w:color w:val="auto"/>
          <w:sz w:val="24"/>
          <w:szCs w:val="30"/>
          <w:highlight w:val="none"/>
        </w:rPr>
      </w:pPr>
      <w:r>
        <w:rPr>
          <w:rFonts w:hint="eastAsia" w:ascii="Calibri" w:hAnsi="Calibri" w:eastAsia="宋体" w:cs="Times New Roman"/>
          <w:color w:val="auto"/>
          <w:kern w:val="0"/>
          <w:sz w:val="24"/>
          <w:szCs w:val="28"/>
          <w:highlight w:val="none"/>
          <w:shd w:val="clear" w:color="auto" w:fill="auto"/>
          <w:lang w:val="en-US" w:eastAsia="zh-CN" w:bidi="ar"/>
        </w:rPr>
        <w:t>3.2</w:t>
      </w:r>
      <w:r>
        <w:rPr>
          <w:rFonts w:hint="eastAsia" w:ascii="Calibri" w:hAnsi="Calibri" w:eastAsia="宋体" w:cs="Times New Roman"/>
          <w:color w:val="auto"/>
          <w:kern w:val="0"/>
          <w:sz w:val="24"/>
          <w:szCs w:val="28"/>
          <w:highlight w:val="none"/>
          <w:shd w:val="clear" w:color="auto" w:fill="auto"/>
          <w:lang w:bidi="ar"/>
        </w:rPr>
        <w:t>履</w:t>
      </w:r>
      <w:r>
        <w:rPr>
          <w:rFonts w:hint="eastAsia" w:ascii="Times New Roman" w:hAnsi="Times New Roman" w:eastAsia="宋体" w:cs="Times New Roman"/>
          <w:color w:val="auto"/>
          <w:sz w:val="24"/>
          <w:szCs w:val="30"/>
          <w:highlight w:val="none"/>
        </w:rPr>
        <w:t>约验收程序：服务期满后30个工作日内开始对合同项目进行最终验收。中标人应当在采购人指定的验收日前按照标准做好验收的必要准备并向甲方提交验收报告。</w:t>
      </w:r>
    </w:p>
    <w:p w14:paraId="06AACF3C">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hint="eastAsia" w:ascii="Calibri" w:hAnsi="Calibri" w:eastAsia="宋体" w:cs="Times New Roman"/>
          <w:color w:val="auto"/>
          <w:kern w:val="2"/>
          <w:sz w:val="24"/>
          <w:szCs w:val="30"/>
          <w:highlight w:val="none"/>
          <w:lang w:val="en-US" w:eastAsia="zh-CN" w:bidi="ar-SA"/>
        </w:rPr>
      </w:pPr>
      <w:r>
        <w:rPr>
          <w:rFonts w:hint="eastAsia" w:ascii="Calibri" w:hAnsi="Calibri" w:eastAsia="宋体" w:cs="Times New Roman"/>
          <w:color w:val="auto"/>
          <w:kern w:val="2"/>
          <w:sz w:val="24"/>
          <w:szCs w:val="30"/>
          <w:highlight w:val="none"/>
          <w:lang w:val="en-US" w:eastAsia="zh-CN" w:bidi="ar-SA"/>
        </w:rPr>
        <w:t>3.3履约验收的内容：交付文档。</w:t>
      </w:r>
    </w:p>
    <w:p w14:paraId="7CACA99B">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hint="eastAsia" w:ascii="Calibri" w:hAnsi="Calibri" w:eastAsia="宋体" w:cs="Times New Roman"/>
          <w:color w:val="auto"/>
          <w:kern w:val="2"/>
          <w:sz w:val="24"/>
          <w:szCs w:val="30"/>
          <w:highlight w:val="none"/>
          <w:lang w:val="en-US" w:eastAsia="zh-CN" w:bidi="ar-SA"/>
        </w:rPr>
      </w:pPr>
      <w:r>
        <w:rPr>
          <w:rFonts w:hint="eastAsia" w:ascii="Calibri" w:hAnsi="Calibri" w:eastAsia="宋体" w:cs="Times New Roman"/>
          <w:color w:val="auto"/>
          <w:kern w:val="2"/>
          <w:sz w:val="24"/>
          <w:szCs w:val="30"/>
          <w:highlight w:val="none"/>
          <w:lang w:val="en-US" w:eastAsia="zh-CN" w:bidi="ar-SA"/>
        </w:rPr>
        <w:t>3.4验收标准：</w:t>
      </w:r>
    </w:p>
    <w:p w14:paraId="55086249">
      <w:pPr>
        <w:keepNext w:val="0"/>
        <w:keepLines w:val="0"/>
        <w:pageBreakBefore w:val="0"/>
        <w:kinsoku/>
        <w:overflowPunct/>
        <w:topLinePunct w:val="0"/>
        <w:autoSpaceDE/>
        <w:autoSpaceDN/>
        <w:bidi w:val="0"/>
        <w:adjustRightInd w:val="0"/>
        <w:snapToGrid/>
        <w:spacing w:beforeLines="0" w:line="360" w:lineRule="auto"/>
        <w:ind w:firstLine="480" w:firstLineChars="200"/>
        <w:textAlignment w:val="auto"/>
        <w:rPr>
          <w:rFonts w:ascii="Times New Roman" w:hAnsi="Times New Roman" w:eastAsia="宋体" w:cs="Times New Roman"/>
          <w:color w:val="auto"/>
          <w:sz w:val="24"/>
          <w:szCs w:val="30"/>
          <w:highlight w:val="none"/>
        </w:rPr>
      </w:pPr>
      <w:r>
        <w:rPr>
          <w:rFonts w:ascii="Times New Roman" w:hAnsi="Times New Roman" w:eastAsia="宋体" w:cs="Times New Roman"/>
          <w:color w:val="auto"/>
          <w:sz w:val="24"/>
          <w:szCs w:val="30"/>
          <w:highlight w:val="none"/>
        </w:rPr>
        <w:t>系统正常运行率≥9</w:t>
      </w:r>
      <w:r>
        <w:rPr>
          <w:rFonts w:hint="eastAsia" w:ascii="Times New Roman" w:hAnsi="Times New Roman" w:eastAsia="宋体" w:cs="Times New Roman"/>
          <w:color w:val="auto"/>
          <w:sz w:val="24"/>
          <w:szCs w:val="30"/>
          <w:highlight w:val="none"/>
        </w:rPr>
        <w:t>7</w:t>
      </w:r>
      <w:r>
        <w:rPr>
          <w:rFonts w:ascii="Times New Roman" w:hAnsi="Times New Roman" w:eastAsia="宋体" w:cs="Times New Roman"/>
          <w:color w:val="auto"/>
          <w:sz w:val="24"/>
          <w:szCs w:val="30"/>
          <w:highlight w:val="none"/>
        </w:rPr>
        <w:t xml:space="preserve">% </w:t>
      </w:r>
    </w:p>
    <w:p w14:paraId="10C1577B">
      <w:pPr>
        <w:keepNext w:val="0"/>
        <w:keepLines w:val="0"/>
        <w:pageBreakBefore w:val="0"/>
        <w:kinsoku/>
        <w:overflowPunct/>
        <w:topLinePunct w:val="0"/>
        <w:autoSpaceDE/>
        <w:autoSpaceDN/>
        <w:bidi w:val="0"/>
        <w:adjustRightInd w:val="0"/>
        <w:snapToGrid/>
        <w:spacing w:beforeLines="0" w:line="360" w:lineRule="auto"/>
        <w:ind w:firstLine="480" w:firstLineChars="200"/>
        <w:textAlignment w:val="auto"/>
        <w:rPr>
          <w:rFonts w:ascii="Times New Roman" w:hAnsi="Times New Roman" w:eastAsia="宋体" w:cs="Times New Roman"/>
          <w:color w:val="auto"/>
          <w:sz w:val="24"/>
          <w:szCs w:val="30"/>
          <w:highlight w:val="none"/>
        </w:rPr>
      </w:pPr>
      <w:r>
        <w:rPr>
          <w:rFonts w:ascii="Times New Roman" w:hAnsi="Times New Roman" w:eastAsia="宋体" w:cs="Times New Roman"/>
          <w:color w:val="auto"/>
          <w:sz w:val="24"/>
          <w:szCs w:val="30"/>
          <w:highlight w:val="none"/>
        </w:rPr>
        <w:t>系统故障率 ≤</w:t>
      </w:r>
      <w:r>
        <w:rPr>
          <w:rFonts w:hint="eastAsia" w:ascii="Times New Roman" w:hAnsi="Times New Roman" w:eastAsia="宋体" w:cs="Times New Roman"/>
          <w:color w:val="auto"/>
          <w:sz w:val="24"/>
          <w:szCs w:val="30"/>
          <w:highlight w:val="none"/>
        </w:rPr>
        <w:t>3</w:t>
      </w:r>
      <w:r>
        <w:rPr>
          <w:rFonts w:ascii="Times New Roman" w:hAnsi="Times New Roman" w:eastAsia="宋体" w:cs="Times New Roman"/>
          <w:color w:val="auto"/>
          <w:sz w:val="24"/>
          <w:szCs w:val="30"/>
          <w:highlight w:val="none"/>
        </w:rPr>
        <w:t xml:space="preserve">% </w:t>
      </w:r>
    </w:p>
    <w:p w14:paraId="037AC188">
      <w:pPr>
        <w:keepNext w:val="0"/>
        <w:keepLines w:val="0"/>
        <w:pageBreakBefore w:val="0"/>
        <w:kinsoku/>
        <w:overflowPunct/>
        <w:topLinePunct w:val="0"/>
        <w:autoSpaceDE/>
        <w:autoSpaceDN/>
        <w:bidi w:val="0"/>
        <w:adjustRightInd w:val="0"/>
        <w:snapToGrid/>
        <w:spacing w:beforeLines="0" w:line="360" w:lineRule="auto"/>
        <w:ind w:firstLine="480" w:firstLineChars="200"/>
        <w:textAlignment w:val="auto"/>
        <w:rPr>
          <w:rFonts w:ascii="Times New Roman" w:hAnsi="Times New Roman" w:eastAsia="宋体" w:cs="Times New Roman"/>
          <w:color w:val="auto"/>
          <w:sz w:val="24"/>
          <w:szCs w:val="30"/>
          <w:highlight w:val="none"/>
        </w:rPr>
      </w:pPr>
      <w:r>
        <w:rPr>
          <w:rFonts w:ascii="Times New Roman" w:hAnsi="Times New Roman" w:eastAsia="宋体" w:cs="Times New Roman"/>
          <w:color w:val="auto"/>
          <w:sz w:val="24"/>
          <w:szCs w:val="30"/>
          <w:highlight w:val="none"/>
        </w:rPr>
        <w:t xml:space="preserve">故障响应率 ≥99% </w:t>
      </w:r>
    </w:p>
    <w:p w14:paraId="0D874F8A">
      <w:pPr>
        <w:keepNext w:val="0"/>
        <w:keepLines w:val="0"/>
        <w:pageBreakBefore w:val="0"/>
        <w:kinsoku/>
        <w:overflowPunct/>
        <w:topLinePunct w:val="0"/>
        <w:autoSpaceDE/>
        <w:autoSpaceDN/>
        <w:bidi w:val="0"/>
        <w:adjustRightInd w:val="0"/>
        <w:snapToGrid/>
        <w:spacing w:beforeLines="0" w:line="360" w:lineRule="auto"/>
        <w:ind w:firstLine="480" w:firstLineChars="200"/>
        <w:textAlignment w:val="auto"/>
        <w:rPr>
          <w:rFonts w:ascii="Times New Roman" w:hAnsi="Times New Roman" w:eastAsia="宋体" w:cs="Times New Roman"/>
          <w:color w:val="auto"/>
          <w:sz w:val="24"/>
          <w:szCs w:val="30"/>
          <w:highlight w:val="none"/>
        </w:rPr>
      </w:pPr>
      <w:r>
        <w:rPr>
          <w:rFonts w:ascii="Times New Roman" w:hAnsi="Times New Roman" w:eastAsia="宋体" w:cs="Times New Roman"/>
          <w:color w:val="auto"/>
          <w:sz w:val="24"/>
          <w:szCs w:val="30"/>
          <w:highlight w:val="none"/>
        </w:rPr>
        <w:t xml:space="preserve">故障排除率100% </w:t>
      </w:r>
    </w:p>
    <w:p w14:paraId="3F43926A">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ascii="宋体" w:hAnsi="宋体" w:eastAsia="宋体" w:cs="Times New Roman"/>
          <w:color w:val="auto"/>
          <w:kern w:val="2"/>
          <w:sz w:val="24"/>
          <w:szCs w:val="30"/>
          <w:highlight w:val="none"/>
          <w:lang w:val="en-US" w:eastAsia="zh-CN" w:bidi="ar-SA"/>
        </w:rPr>
      </w:pPr>
      <w:r>
        <w:rPr>
          <w:rFonts w:hint="eastAsia" w:ascii="Calibri" w:hAnsi="Calibri" w:eastAsia="宋体" w:cs="Times New Roman"/>
          <w:color w:val="auto"/>
          <w:kern w:val="2"/>
          <w:sz w:val="24"/>
          <w:szCs w:val="30"/>
          <w:highlight w:val="none"/>
          <w:lang w:val="en-US" w:eastAsia="zh-CN" w:bidi="ar-SA"/>
        </w:rPr>
        <w:t>3.5交</w:t>
      </w:r>
      <w:r>
        <w:rPr>
          <w:rFonts w:ascii="宋体" w:hAnsi="宋体" w:eastAsia="宋体" w:cs="Times New Roman"/>
          <w:color w:val="auto"/>
          <w:kern w:val="2"/>
          <w:sz w:val="24"/>
          <w:szCs w:val="30"/>
          <w:highlight w:val="none"/>
          <w:lang w:val="en-US" w:eastAsia="zh-CN" w:bidi="ar-SA"/>
        </w:rPr>
        <w:t>付形式：计算机光盘和纸介质形式。</w:t>
      </w:r>
    </w:p>
    <w:p w14:paraId="6F0510E2">
      <w:pPr>
        <w:keepNext w:val="0"/>
        <w:keepLines w:val="0"/>
        <w:pageBreakBefore w:val="0"/>
        <w:kinsoku/>
        <w:wordWrap w:val="0"/>
        <w:overflowPunct/>
        <w:topLinePunct w:val="0"/>
        <w:autoSpaceDE/>
        <w:autoSpaceDN/>
        <w:bidi w:val="0"/>
        <w:snapToGrid/>
        <w:spacing w:beforeLines="0" w:line="360" w:lineRule="auto"/>
        <w:jc w:val="both"/>
        <w:textAlignment w:val="auto"/>
        <w:rPr>
          <w:rFonts w:hint="eastAsia" w:ascii="Calibri" w:hAnsi="Calibri" w:eastAsia="宋体" w:cs="Calibri"/>
          <w:color w:val="auto"/>
          <w:sz w:val="24"/>
          <w:szCs w:val="22"/>
          <w:highlight w:val="none"/>
          <w:lang w:val="en-US" w:eastAsia="zh-CN" w:bidi="ar-SA"/>
        </w:rPr>
      </w:pPr>
      <w:r>
        <w:rPr>
          <w:rFonts w:hint="eastAsia" w:ascii="Calibri" w:hAnsi="Calibri" w:eastAsia="宋体" w:cs="Calibri"/>
          <w:color w:val="auto"/>
          <w:sz w:val="24"/>
          <w:szCs w:val="30"/>
          <w:highlight w:val="none"/>
          <w:lang w:val="en-US" w:eastAsia="zh-CN" w:bidi="ar-SA"/>
        </w:rPr>
        <w:t>3.6</w:t>
      </w:r>
      <w:r>
        <w:rPr>
          <w:rFonts w:ascii="Calibri" w:hAnsi="Calibri" w:eastAsia="宋体" w:cs="Calibri"/>
          <w:color w:val="auto"/>
          <w:sz w:val="24"/>
          <w:szCs w:val="22"/>
          <w:highlight w:val="none"/>
          <w:lang w:val="en-US" w:eastAsia="zh-CN" w:bidi="ar-SA"/>
        </w:rPr>
        <w:t>交付内容：包括在执行过程中形成的一切文档。</w:t>
      </w:r>
      <w:r>
        <w:rPr>
          <w:rFonts w:hint="eastAsia" w:ascii="Calibri" w:hAnsi="Calibri" w:eastAsia="宋体" w:cs="Calibri"/>
          <w:color w:val="auto"/>
          <w:sz w:val="24"/>
          <w:szCs w:val="22"/>
          <w:highlight w:val="none"/>
          <w:lang w:val="en-US" w:eastAsia="zh-CN" w:bidi="ar-SA"/>
        </w:rPr>
        <w:t>具体要求如下：</w:t>
      </w:r>
    </w:p>
    <w:p w14:paraId="740F98FE">
      <w:pPr>
        <w:keepNext w:val="0"/>
        <w:keepLines w:val="0"/>
        <w:pageBreakBefore w:val="0"/>
        <w:kinsoku/>
        <w:overflowPunct/>
        <w:topLinePunct w:val="0"/>
        <w:autoSpaceDE/>
        <w:autoSpaceDN/>
        <w:bidi w:val="0"/>
        <w:snapToGrid/>
        <w:spacing w:beforeLines="0" w:line="360" w:lineRule="auto"/>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b w:val="0"/>
          <w:bCs w:val="0"/>
          <w:color w:val="auto"/>
          <w:kern w:val="0"/>
          <w:sz w:val="24"/>
          <w:szCs w:val="28"/>
          <w:highlight w:val="none"/>
          <w:lang w:val="en-US" w:eastAsia="zh-CN"/>
        </w:rPr>
        <w:t>(1)</w:t>
      </w:r>
      <w:r>
        <w:rPr>
          <w:rFonts w:hint="eastAsia" w:ascii="Times New Roman" w:hAnsi="Times New Roman" w:eastAsia="宋体" w:cs="Times New Roman"/>
          <w:color w:val="auto"/>
          <w:sz w:val="24"/>
          <w:highlight w:val="none"/>
        </w:rPr>
        <w:t>验收</w:t>
      </w:r>
      <w:r>
        <w:rPr>
          <w:rFonts w:hint="eastAsia" w:ascii="Times New Roman" w:hAnsi="Times New Roman" w:eastAsia="宋体" w:cs="Times New Roman"/>
          <w:color w:val="auto"/>
          <w:sz w:val="24"/>
          <w:highlight w:val="none"/>
          <w:lang w:eastAsia="zh-CN"/>
        </w:rPr>
        <w:t>要求</w:t>
      </w:r>
    </w:p>
    <w:p w14:paraId="7F13585A">
      <w:pPr>
        <w:keepNext w:val="0"/>
        <w:keepLines w:val="0"/>
        <w:pageBreakBefore w:val="0"/>
        <w:kinsoku/>
        <w:overflowPunct/>
        <w:topLinePunct w:val="0"/>
        <w:autoSpaceDE/>
        <w:autoSpaceDN/>
        <w:bidi w:val="0"/>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本项目实行</w:t>
      </w:r>
      <w:r>
        <w:rPr>
          <w:rFonts w:hint="eastAsia" w:ascii="Times New Roman" w:hAnsi="Times New Roman" w:eastAsia="宋体" w:cs="Times New Roman"/>
          <w:color w:val="auto"/>
          <w:sz w:val="24"/>
          <w:highlight w:val="none"/>
          <w:lang w:eastAsia="zh-CN"/>
        </w:rPr>
        <w:t>一次性验收。供应商完成全部合同内容后</w:t>
      </w:r>
      <w:r>
        <w:rPr>
          <w:rFonts w:ascii="Times New Roman" w:hAnsi="Times New Roman" w:eastAsia="宋体" w:cs="Times New Roman"/>
          <w:color w:val="auto"/>
          <w:sz w:val="24"/>
          <w:highlight w:val="none"/>
        </w:rPr>
        <w:t>，由采购人组织实施验收。产生的所有费用包含在投标报价中。</w:t>
      </w:r>
    </w:p>
    <w:p w14:paraId="3931D934">
      <w:pPr>
        <w:keepNext w:val="0"/>
        <w:keepLines w:val="0"/>
        <w:pageBreakBefore w:val="0"/>
        <w:kinsoku/>
        <w:overflowPunct/>
        <w:topLinePunct w:val="0"/>
        <w:autoSpaceDE/>
        <w:autoSpaceDN/>
        <w:bidi w:val="0"/>
        <w:snapToGrid/>
        <w:spacing w:beforeLines="0" w:line="360" w:lineRule="auto"/>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b w:val="0"/>
          <w:bCs w:val="0"/>
          <w:color w:val="auto"/>
          <w:kern w:val="0"/>
          <w:sz w:val="24"/>
          <w:szCs w:val="28"/>
          <w:highlight w:val="none"/>
          <w:lang w:val="en-US" w:eastAsia="zh-CN"/>
        </w:rPr>
        <w:t>(</w:t>
      </w:r>
      <w:r>
        <w:rPr>
          <w:rFonts w:hint="eastAsia" w:ascii="Times New Roman" w:hAnsi="Times New Roman" w:eastAsia="宋体" w:cs="Times New Roman"/>
          <w:b w:val="0"/>
          <w:bCs w:val="0"/>
          <w:color w:val="auto"/>
          <w:kern w:val="0"/>
          <w:sz w:val="24"/>
          <w:szCs w:val="28"/>
          <w:highlight w:val="none"/>
          <w:lang w:val="en-US" w:eastAsia="zh"/>
        </w:rPr>
        <w:t>2</w:t>
      </w:r>
      <w:r>
        <w:rPr>
          <w:rFonts w:hint="eastAsia" w:ascii="Times New Roman" w:hAnsi="Times New Roman" w:eastAsia="宋体" w:cs="Times New Roman"/>
          <w:b w:val="0"/>
          <w:bCs w:val="0"/>
          <w:color w:val="auto"/>
          <w:kern w:val="0"/>
          <w:sz w:val="24"/>
          <w:szCs w:val="28"/>
          <w:highlight w:val="none"/>
          <w:lang w:val="en-US" w:eastAsia="zh-CN"/>
        </w:rPr>
        <w:t>)</w:t>
      </w:r>
      <w:r>
        <w:rPr>
          <w:rFonts w:hint="eastAsia" w:ascii="Times New Roman" w:hAnsi="Times New Roman" w:eastAsia="宋体" w:cs="Times New Roman"/>
          <w:color w:val="auto"/>
          <w:sz w:val="24"/>
          <w:highlight w:val="none"/>
          <w:lang w:val="en-US" w:eastAsia="zh-CN"/>
        </w:rPr>
        <w:t>验收标准</w:t>
      </w:r>
    </w:p>
    <w:p w14:paraId="65528A25">
      <w:pPr>
        <w:keepNext w:val="0"/>
        <w:keepLines w:val="0"/>
        <w:pageBreakBefore w:val="0"/>
        <w:widowControl w:val="0"/>
        <w:tabs>
          <w:tab w:val="left" w:pos="567"/>
        </w:tabs>
        <w:kinsoku/>
        <w:overflowPunct/>
        <w:topLinePunct w:val="0"/>
        <w:autoSpaceDE/>
        <w:autoSpaceDN/>
        <w:bidi w:val="0"/>
        <w:snapToGrid/>
        <w:spacing w:before="0" w:beforeLines="0" w:after="0" w:line="360" w:lineRule="auto"/>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w:t>
      </w:r>
      <w:r>
        <w:rPr>
          <w:rFonts w:ascii="宋体" w:hAnsi="宋体" w:eastAsia="宋体" w:cs="Times New Roman"/>
          <w:color w:val="auto"/>
          <w:kern w:val="2"/>
          <w:sz w:val="24"/>
          <w:szCs w:val="24"/>
          <w:highlight w:val="none"/>
          <w:lang w:val="en-US" w:eastAsia="zh-CN" w:bidi="ar-SA"/>
        </w:rPr>
        <w:t>按照合同运维服务内容服务工作，确保网络环境安全稳定和应用系统的正常运行，全年未发生重大信息系统及网络安全事件。</w:t>
      </w:r>
    </w:p>
    <w:p w14:paraId="63C62E0F">
      <w:pPr>
        <w:keepNext w:val="0"/>
        <w:keepLines w:val="0"/>
        <w:pageBreakBefore w:val="0"/>
        <w:kinsoku/>
        <w:wordWrap w:val="0"/>
        <w:overflowPunct/>
        <w:topLinePunct w:val="0"/>
        <w:autoSpaceDE/>
        <w:autoSpaceDN/>
        <w:bidi w:val="0"/>
        <w:snapToGrid/>
        <w:spacing w:beforeLines="0" w:line="360" w:lineRule="auto"/>
        <w:ind w:firstLine="480" w:firstLineChars="200"/>
        <w:jc w:val="both"/>
        <w:textAlignment w:val="auto"/>
        <w:rPr>
          <w:rFonts w:ascii="Calibri" w:hAnsi="Calibri" w:eastAsia="宋体" w:cs="Calibri"/>
          <w:color w:val="auto"/>
          <w:sz w:val="24"/>
          <w:szCs w:val="22"/>
          <w:highlight w:val="none"/>
          <w:lang w:val="en-US" w:eastAsia="zh-CN" w:bidi="ar-SA"/>
        </w:rPr>
      </w:pPr>
      <w:r>
        <w:rPr>
          <w:rFonts w:hint="eastAsia" w:ascii="Calibri" w:hAnsi="Calibri" w:eastAsia="宋体" w:cs="Calibri"/>
          <w:color w:val="auto"/>
          <w:sz w:val="24"/>
          <w:szCs w:val="22"/>
          <w:highlight w:val="none"/>
          <w:lang w:val="en-US" w:eastAsia="zh-CN" w:bidi="ar-SA"/>
        </w:rPr>
        <w:t>②</w:t>
      </w:r>
      <w:r>
        <w:rPr>
          <w:rFonts w:ascii="Calibri" w:hAnsi="Calibri" w:eastAsia="宋体" w:cs="Calibri"/>
          <w:color w:val="auto"/>
          <w:sz w:val="24"/>
          <w:szCs w:val="22"/>
          <w:highlight w:val="none"/>
          <w:lang w:val="en-US" w:eastAsia="zh-CN" w:bidi="ar-SA"/>
        </w:rPr>
        <w:t>按照合同服务内容开展</w:t>
      </w:r>
      <w:r>
        <w:rPr>
          <w:rFonts w:hint="eastAsia" w:ascii="Calibri" w:hAnsi="Calibri" w:eastAsia="宋体" w:cs="Calibri"/>
          <w:color w:val="auto"/>
          <w:sz w:val="24"/>
          <w:szCs w:val="22"/>
          <w:highlight w:val="none"/>
          <w:lang w:val="en-US" w:eastAsia="zh-CN" w:bidi="ar-SA"/>
        </w:rPr>
        <w:t>各项工作及</w:t>
      </w:r>
      <w:r>
        <w:rPr>
          <w:rFonts w:ascii="Calibri" w:hAnsi="Calibri" w:eastAsia="宋体" w:cs="Calibri"/>
          <w:color w:val="auto"/>
          <w:sz w:val="24"/>
          <w:szCs w:val="22"/>
          <w:highlight w:val="none"/>
          <w:lang w:val="en-US" w:eastAsia="zh-CN" w:bidi="ar-SA"/>
        </w:rPr>
        <w:t>培训工作，按采购人要求提交培训资料（含电子版）等文档。</w:t>
      </w:r>
    </w:p>
    <w:p w14:paraId="7C1CC5AA">
      <w:pPr>
        <w:keepNext w:val="0"/>
        <w:keepLines w:val="0"/>
        <w:pageBreakBefore w:val="0"/>
        <w:kinsoku/>
        <w:overflowPunct/>
        <w:topLinePunct w:val="0"/>
        <w:autoSpaceDE/>
        <w:autoSpaceDN/>
        <w:bidi w:val="0"/>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③</w:t>
      </w:r>
      <w:r>
        <w:rPr>
          <w:rFonts w:ascii="Times New Roman" w:hAnsi="Times New Roman" w:eastAsia="宋体" w:cs="Times New Roman"/>
          <w:color w:val="auto"/>
          <w:sz w:val="24"/>
          <w:highlight w:val="none"/>
        </w:rPr>
        <w:t>按照合同要求按时提交项目成果清单文档，文档要求符合采购人要求，整齐规范，内容详细全面。</w:t>
      </w:r>
    </w:p>
    <w:p w14:paraId="6FD46B5F">
      <w:pPr>
        <w:keepNext w:val="0"/>
        <w:keepLines w:val="0"/>
        <w:pageBreakBefore w:val="0"/>
        <w:kinsoku/>
        <w:overflowPunct/>
        <w:topLinePunct w:val="0"/>
        <w:autoSpaceDE/>
        <w:autoSpaceDN/>
        <w:bidi w:val="0"/>
        <w:snapToGrid/>
        <w:spacing w:beforeLines="0"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验收</w:t>
      </w:r>
      <w:r>
        <w:rPr>
          <w:rFonts w:ascii="Times New Roman" w:hAnsi="Times New Roman" w:eastAsia="宋体" w:cs="Times New Roman"/>
          <w:color w:val="auto"/>
          <w:sz w:val="24"/>
          <w:highlight w:val="none"/>
        </w:rPr>
        <w:t>文档包括</w:t>
      </w:r>
      <w:r>
        <w:rPr>
          <w:rFonts w:hint="eastAsia" w:ascii="Times New Roman" w:hAnsi="Times New Roman" w:eastAsia="宋体" w:cs="Times New Roman"/>
          <w:color w:val="auto"/>
          <w:sz w:val="24"/>
          <w:highlight w:val="none"/>
        </w:rPr>
        <w:t>但</w:t>
      </w:r>
      <w:r>
        <w:rPr>
          <w:rFonts w:ascii="Times New Roman" w:hAnsi="Times New Roman" w:eastAsia="宋体" w:cs="Times New Roman"/>
          <w:color w:val="auto"/>
          <w:sz w:val="24"/>
          <w:highlight w:val="none"/>
        </w:rPr>
        <w:t>不限于如下内容：</w:t>
      </w:r>
    </w:p>
    <w:tbl>
      <w:tblPr>
        <w:tblStyle w:val="2"/>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4961"/>
        <w:gridCol w:w="1833"/>
      </w:tblGrid>
      <w:tr w14:paraId="416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980" w:type="dxa"/>
            <w:noWrap w:val="0"/>
            <w:tcMar>
              <w:top w:w="15" w:type="dxa"/>
              <w:left w:w="15" w:type="dxa"/>
              <w:bottom w:w="0" w:type="dxa"/>
              <w:right w:w="15" w:type="dxa"/>
            </w:tcMar>
            <w:vAlign w:val="center"/>
          </w:tcPr>
          <w:p w14:paraId="52C5D938">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阶段</w:t>
            </w:r>
          </w:p>
        </w:tc>
        <w:tc>
          <w:tcPr>
            <w:tcW w:w="4961" w:type="dxa"/>
            <w:noWrap w:val="0"/>
            <w:tcMar>
              <w:top w:w="15" w:type="dxa"/>
              <w:left w:w="15" w:type="dxa"/>
              <w:bottom w:w="0" w:type="dxa"/>
              <w:right w:w="15" w:type="dxa"/>
            </w:tcMar>
            <w:vAlign w:val="center"/>
          </w:tcPr>
          <w:p w14:paraId="239FC852">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文档名称</w:t>
            </w:r>
          </w:p>
        </w:tc>
        <w:tc>
          <w:tcPr>
            <w:tcW w:w="1833" w:type="dxa"/>
            <w:noWrap w:val="0"/>
            <w:tcMar>
              <w:top w:w="15" w:type="dxa"/>
              <w:left w:w="15" w:type="dxa"/>
              <w:bottom w:w="0" w:type="dxa"/>
              <w:right w:w="15" w:type="dxa"/>
            </w:tcMar>
            <w:vAlign w:val="center"/>
          </w:tcPr>
          <w:p w14:paraId="116A97E4">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交付物</w:t>
            </w:r>
          </w:p>
          <w:p w14:paraId="644D962D">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形态</w:t>
            </w:r>
          </w:p>
        </w:tc>
      </w:tr>
      <w:tr w14:paraId="608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0" w:type="dxa"/>
            <w:noWrap w:val="0"/>
            <w:tcMar>
              <w:top w:w="15" w:type="dxa"/>
              <w:left w:w="15" w:type="dxa"/>
              <w:bottom w:w="0" w:type="dxa"/>
              <w:right w:w="15" w:type="dxa"/>
            </w:tcMar>
            <w:vAlign w:val="center"/>
          </w:tcPr>
          <w:p w14:paraId="0C22CE76">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rPr>
              <w:t>运行阶段</w:t>
            </w:r>
          </w:p>
        </w:tc>
        <w:tc>
          <w:tcPr>
            <w:tcW w:w="4961" w:type="dxa"/>
            <w:noWrap w:val="0"/>
            <w:tcMar>
              <w:top w:w="15" w:type="dxa"/>
              <w:left w:w="15" w:type="dxa"/>
              <w:bottom w:w="0" w:type="dxa"/>
              <w:right w:w="15" w:type="dxa"/>
            </w:tcMar>
            <w:vAlign w:val="center"/>
          </w:tcPr>
          <w:p w14:paraId="1DF03510">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《政务云运维团队人员清单》</w:t>
            </w:r>
          </w:p>
          <w:p w14:paraId="26D41106">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《政务云资源台账》</w:t>
            </w:r>
          </w:p>
          <w:p w14:paraId="11C9C5EE">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《政务云计算资源服务报告》</w:t>
            </w:r>
          </w:p>
          <w:p w14:paraId="2CE88A47">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《政务云存储资源服务报告》</w:t>
            </w:r>
          </w:p>
          <w:p w14:paraId="2DA34635">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《政务云网络资源服务报告》</w:t>
            </w:r>
          </w:p>
          <w:p w14:paraId="3CD47BA9">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《政务云基础软件资源服务报告》</w:t>
            </w:r>
          </w:p>
          <w:p w14:paraId="31B041F0">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sz w:val="24"/>
                <w:szCs w:val="24"/>
                <w:highlight w:val="none"/>
                <w:lang w:val="en-US" w:eastAsia="zh-CN" w:bidi="ar-SA"/>
              </w:rPr>
              <w:t>《云平台安全及其他服务报告》</w:t>
            </w:r>
          </w:p>
        </w:tc>
        <w:tc>
          <w:tcPr>
            <w:tcW w:w="1833" w:type="dxa"/>
            <w:vMerge w:val="restart"/>
            <w:noWrap w:val="0"/>
            <w:tcMar>
              <w:top w:w="15" w:type="dxa"/>
              <w:left w:w="15" w:type="dxa"/>
              <w:bottom w:w="0" w:type="dxa"/>
              <w:right w:w="15" w:type="dxa"/>
            </w:tcMar>
            <w:vAlign w:val="center"/>
          </w:tcPr>
          <w:p w14:paraId="4ACEB15C">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24"/>
                <w:highlight w:val="none"/>
              </w:rPr>
              <w:t>文档</w:t>
            </w:r>
          </w:p>
        </w:tc>
      </w:tr>
      <w:tr w14:paraId="04D1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0" w:type="dxa"/>
            <w:noWrap w:val="0"/>
            <w:tcMar>
              <w:top w:w="15" w:type="dxa"/>
              <w:left w:w="15" w:type="dxa"/>
              <w:bottom w:w="0" w:type="dxa"/>
              <w:right w:w="15" w:type="dxa"/>
            </w:tcMar>
            <w:vAlign w:val="center"/>
          </w:tcPr>
          <w:p w14:paraId="546C55A5">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项目验收</w:t>
            </w:r>
          </w:p>
        </w:tc>
        <w:tc>
          <w:tcPr>
            <w:tcW w:w="4961" w:type="dxa"/>
            <w:noWrap w:val="0"/>
            <w:tcMar>
              <w:top w:w="15" w:type="dxa"/>
              <w:left w:w="15" w:type="dxa"/>
              <w:bottom w:w="0" w:type="dxa"/>
              <w:right w:w="15" w:type="dxa"/>
            </w:tcMar>
            <w:vAlign w:val="center"/>
          </w:tcPr>
          <w:p w14:paraId="3403DD87">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《项目</w:t>
            </w:r>
            <w:r>
              <w:rPr>
                <w:rFonts w:hint="eastAsia" w:ascii="Times New Roman" w:hAnsi="Times New Roman" w:eastAsia="宋体" w:cs="Times New Roman"/>
                <w:color w:val="auto"/>
                <w:kern w:val="0"/>
                <w:sz w:val="24"/>
                <w:highlight w:val="none"/>
              </w:rPr>
              <w:t>实施方案</w:t>
            </w:r>
            <w:r>
              <w:rPr>
                <w:rFonts w:ascii="Times New Roman" w:hAnsi="Times New Roman" w:eastAsia="宋体" w:cs="Times New Roman"/>
                <w:color w:val="auto"/>
                <w:kern w:val="0"/>
                <w:sz w:val="24"/>
                <w:highlight w:val="none"/>
              </w:rPr>
              <w:t>》</w:t>
            </w:r>
          </w:p>
          <w:p w14:paraId="5091317C">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《服务质量考核表》</w:t>
            </w:r>
          </w:p>
          <w:p w14:paraId="56B0C2C5">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《半年服务总结报告》</w:t>
            </w:r>
          </w:p>
          <w:p w14:paraId="4E352402">
            <w:pPr>
              <w:keepNext w:val="0"/>
              <w:keepLines w:val="0"/>
              <w:pageBreakBefore w:val="0"/>
              <w:widowControl w:val="0"/>
              <w:kinsoku/>
              <w:wordWrap/>
              <w:overflowPunct/>
              <w:topLinePunct w:val="0"/>
              <w:autoSpaceDE w:val="0"/>
              <w:autoSpaceDN w:val="0"/>
              <w:bidi w:val="0"/>
              <w:adjustRightInd w:val="0"/>
              <w:snapToGrid w:val="0"/>
              <w:spacing w:beforeLines="0" w:line="240" w:lineRule="auto"/>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《全年服务总结报告》</w:t>
            </w:r>
          </w:p>
        </w:tc>
        <w:tc>
          <w:tcPr>
            <w:tcW w:w="1833" w:type="dxa"/>
            <w:vMerge w:val="continue"/>
            <w:noWrap w:val="0"/>
            <w:tcMar>
              <w:top w:w="15" w:type="dxa"/>
              <w:left w:w="15" w:type="dxa"/>
              <w:bottom w:w="0" w:type="dxa"/>
              <w:right w:w="15" w:type="dxa"/>
            </w:tcMar>
            <w:vAlign w:val="center"/>
          </w:tcPr>
          <w:p w14:paraId="4E1EE2C0">
            <w:pPr>
              <w:keepNext w:val="0"/>
              <w:keepLines w:val="0"/>
              <w:pageBreakBefore w:val="0"/>
              <w:widowControl w:val="0"/>
              <w:kinsoku/>
              <w:wordWrap/>
              <w:overflowPunct/>
              <w:topLinePunct w:val="0"/>
              <w:bidi w:val="0"/>
              <w:snapToGrid w:val="0"/>
              <w:spacing w:beforeLines="0" w:line="240" w:lineRule="auto"/>
              <w:jc w:val="center"/>
              <w:textAlignment w:val="auto"/>
              <w:rPr>
                <w:rFonts w:ascii="Times New Roman" w:hAnsi="Times New Roman" w:eastAsia="宋体" w:cs="Times New Roman"/>
                <w:color w:val="auto"/>
                <w:sz w:val="18"/>
                <w:szCs w:val="18"/>
                <w:highlight w:val="none"/>
              </w:rPr>
            </w:pPr>
          </w:p>
        </w:tc>
      </w:tr>
    </w:tbl>
    <w:p w14:paraId="2C35EA18">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rPr>
          <w:rFonts w:hint="eastAsia" w:ascii="宋体" w:hAnsi="宋体" w:eastAsia="宋体" w:cs="Times New Roman"/>
          <w:b/>
          <w:bCs/>
          <w:i w:val="0"/>
          <w:caps w:val="0"/>
          <w:color w:val="auto"/>
          <w:spacing w:val="0"/>
          <w:kern w:val="0"/>
          <w:sz w:val="24"/>
          <w:szCs w:val="28"/>
          <w:highlight w:val="none"/>
          <w:shd w:val="clear" w:color="auto" w:fill="auto"/>
          <w:lang w:val="en-US" w:eastAsia="zh-CN" w:bidi="ar"/>
        </w:rPr>
      </w:pPr>
    </w:p>
    <w:p w14:paraId="5C94148C">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9"/>
        <w:rPr>
          <w:rFonts w:hint="eastAsia" w:ascii="宋体" w:hAnsi="宋体" w:eastAsia="宋体" w:cs="Times New Roman"/>
          <w:b/>
          <w:bCs/>
          <w:color w:val="auto"/>
          <w:kern w:val="2"/>
          <w:sz w:val="24"/>
          <w:szCs w:val="24"/>
          <w:highlight w:val="none"/>
          <w:lang w:val="en-US" w:eastAsia="zh-CN" w:bidi="ar-SA"/>
        </w:rPr>
      </w:pPr>
    </w:p>
    <w:p w14:paraId="604EA31B">
      <w:pPr>
        <w:keepNext w:val="0"/>
        <w:keepLines w:val="0"/>
        <w:pageBreakBefore w:val="0"/>
        <w:widowControl w:val="0"/>
        <w:tabs>
          <w:tab w:val="left" w:pos="567"/>
        </w:tabs>
        <w:kinsoku/>
        <w:wordWrap/>
        <w:overflowPunct/>
        <w:topLinePunct w:val="0"/>
        <w:autoSpaceDE/>
        <w:autoSpaceDN/>
        <w:bidi w:val="0"/>
        <w:adjustRightInd/>
        <w:snapToGrid/>
        <w:spacing w:before="0" w:beforeLines="0" w:after="0" w:line="360" w:lineRule="auto"/>
        <w:jc w:val="both"/>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4.其他要求</w:t>
      </w:r>
    </w:p>
    <w:p w14:paraId="6094DC79">
      <w:pPr>
        <w:pageBreakBefore w:val="0"/>
        <w:kinsoku/>
        <w:wordWrap w:val="0"/>
        <w:overflowPunct/>
        <w:topLinePunct w:val="0"/>
        <w:bidi w:val="0"/>
        <w:spacing w:beforeLines="0" w:line="360" w:lineRule="auto"/>
        <w:ind w:firstLine="480" w:firstLineChars="200"/>
        <w:jc w:val="both"/>
        <w:rPr>
          <w:rFonts w:ascii="Calibri" w:hAnsi="Calibri" w:eastAsia="宋体" w:cs="Calibri"/>
          <w:b w:val="0"/>
          <w:bCs w:val="0"/>
          <w:color w:val="auto"/>
          <w:sz w:val="21"/>
          <w:szCs w:val="22"/>
          <w:highlight w:val="none"/>
          <w:lang w:val="en-US" w:eastAsia="zh-CN" w:bidi="ar-SA"/>
        </w:rPr>
      </w:pPr>
      <w:r>
        <w:rPr>
          <w:rFonts w:hint="eastAsia" w:ascii="Calibri" w:hAnsi="Calibri" w:eastAsia="宋体" w:cs="Times New Roman"/>
          <w:b w:val="0"/>
          <w:bCs w:val="0"/>
          <w:i w:val="0"/>
          <w:caps w:val="0"/>
          <w:color w:val="auto"/>
          <w:spacing w:val="0"/>
          <w:kern w:val="0"/>
          <w:sz w:val="24"/>
          <w:szCs w:val="28"/>
          <w:highlight w:val="none"/>
          <w:shd w:val="clear" w:color="auto" w:fill="auto"/>
          <w:lang w:val="en-US" w:eastAsia="zh-CN" w:bidi="ar"/>
        </w:rPr>
        <w:t>无</w:t>
      </w:r>
    </w:p>
    <w:p w14:paraId="724E8A9D">
      <w:pPr>
        <w:autoSpaceDE w:val="0"/>
        <w:autoSpaceDN w:val="0"/>
        <w:adjustRightInd w:val="0"/>
        <w:spacing w:line="360" w:lineRule="auto"/>
        <w:jc w:val="left"/>
        <w:rPr>
          <w:rFonts w:ascii="Times New Roman" w:hAnsi="Times New Roman" w:eastAsia="宋体" w:cs="Times New Roman"/>
          <w:b/>
          <w:color w:val="auto"/>
          <w:sz w:val="36"/>
          <w:szCs w:val="36"/>
          <w:highlight w:val="none"/>
        </w:rPr>
      </w:pPr>
    </w:p>
    <w:p w14:paraId="79CC45F9">
      <w:pPr>
        <w:rPr>
          <w:rFonts w:ascii="Times New Roman" w:hAnsi="Times New Roman" w:eastAsia="宋体" w:cs="Times New Roman"/>
          <w:color w:val="auto"/>
          <w:highlight w:val="none"/>
        </w:rPr>
      </w:pPr>
    </w:p>
    <w:p w14:paraId="1C9098D8">
      <w:r>
        <w:rPr>
          <w:rFonts w:ascii="Times New Roman" w:hAnsi="Times New Roman" w:eastAsia="宋体" w:cs="Times New Roman"/>
          <w:b/>
          <w:color w:val="auto"/>
          <w:sz w:val="36"/>
          <w:szCs w:val="36"/>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方正公文仿宋"/>
    <w:panose1 w:val="00000000000000000000"/>
    <w:charset w:val="00"/>
    <w:family w:val="auto"/>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8463B"/>
    <w:rsid w:val="6E58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2026-05-22T07:10:00Z</dcterms:created>
  <dc:creator>栋</dc:creator>
  <cp:lastModifiedBy>栋</cp:lastModifiedBy>
  <dcterms:modified xsi:type="dcterms:W3CDTF">2026-05-22T07:10:40Z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2E6A5D8AA6D44D759656E818246BE367_11</vt:lpwstr>
  </property>
  <property fmtid="{D5CDD505-2E9C-101B-9397-08002B2CF9AE}" pid="4" name="KSOTemplateDocerSaveRecord">
    <vt:lpwstr>eyJoZGlkIjoiOTU5MTdjOGU3ZmY4YzIwMmE0NTgwNDBkMTdmMjJiYTUiLCJ1c2VySWQiOiI0NTA3NDAzODYifQ==</vt:lpwstr>
  </property>
</Properties>
</file>